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4208541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9D42FF" w:rsidRDefault="00327D65" w:rsidP="009D42FF">
      <w:pPr>
        <w:spacing w:line="273" w:lineRule="exact"/>
      </w:pPr>
      <w:r>
        <w:t>о</w:t>
      </w:r>
      <w:r w:rsidRPr="00327D65">
        <w:t xml:space="preserve">т </w:t>
      </w:r>
      <w:r w:rsidR="008230AA">
        <w:t>20</w:t>
      </w:r>
      <w:r w:rsidR="00D64517">
        <w:t>.04</w:t>
      </w:r>
      <w:r w:rsidRPr="00327D65">
        <w:t>.201</w:t>
      </w:r>
      <w:r w:rsidR="008230AA">
        <w:t>7</w:t>
      </w:r>
      <w:r w:rsidRPr="00327D65">
        <w:t xml:space="preserve">  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r w:rsidR="008230AA">
        <w:t>637</w:t>
      </w:r>
      <w:r w:rsidR="00125FF7">
        <w:t>-</w:t>
      </w:r>
      <w:r w:rsidR="00D64517">
        <w:t>р/1</w:t>
      </w:r>
      <w:r w:rsidR="008230AA">
        <w:t>7</w:t>
      </w:r>
    </w:p>
    <w:p w:rsidR="009D42FF" w:rsidRDefault="009D42FF" w:rsidP="009D42FF"/>
    <w:p w:rsidR="008230AA" w:rsidRPr="00CD2A87" w:rsidRDefault="008230AA" w:rsidP="008230AA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  <w:bookmarkStart w:id="0" w:name="_Toc364170384"/>
      <w:r w:rsidRPr="00CD2A87">
        <w:rPr>
          <w:b/>
          <w:sz w:val="28"/>
          <w:szCs w:val="28"/>
        </w:rPr>
        <w:t>О внесении изменений в муниципальную программу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</w:r>
    </w:p>
    <w:p w:rsidR="008230AA" w:rsidRPr="00CD2A87" w:rsidRDefault="008230AA" w:rsidP="008230AA">
      <w:pPr>
        <w:ind w:firstLine="709"/>
        <w:jc w:val="both"/>
        <w:rPr>
          <w:sz w:val="28"/>
          <w:szCs w:val="28"/>
        </w:rPr>
      </w:pPr>
    </w:p>
    <w:p w:rsidR="008230AA" w:rsidRPr="00CD2A87" w:rsidRDefault="008230AA" w:rsidP="008230AA">
      <w:pPr>
        <w:spacing w:line="360" w:lineRule="auto"/>
        <w:ind w:firstLine="708"/>
        <w:jc w:val="both"/>
        <w:rPr>
          <w:sz w:val="28"/>
          <w:szCs w:val="28"/>
        </w:rPr>
      </w:pPr>
      <w:r w:rsidRPr="00CD2A8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области, от 14.04.2014 № 485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области»,  администрация муниципального образования Ломоносовский муниципальный район Ленинградской области    </w:t>
      </w:r>
    </w:p>
    <w:p w:rsidR="008230AA" w:rsidRPr="00CD2A87" w:rsidRDefault="008230AA" w:rsidP="008230AA">
      <w:pPr>
        <w:ind w:firstLine="709"/>
        <w:jc w:val="both"/>
        <w:rPr>
          <w:sz w:val="28"/>
          <w:szCs w:val="28"/>
        </w:rPr>
      </w:pPr>
    </w:p>
    <w:p w:rsidR="008230AA" w:rsidRPr="00CD2A87" w:rsidRDefault="008230AA" w:rsidP="008230AA">
      <w:pPr>
        <w:spacing w:line="360" w:lineRule="auto"/>
        <w:ind w:firstLine="709"/>
        <w:jc w:val="center"/>
        <w:rPr>
          <w:sz w:val="28"/>
          <w:szCs w:val="28"/>
        </w:rPr>
      </w:pPr>
      <w:r w:rsidRPr="00CD2A87">
        <w:rPr>
          <w:sz w:val="28"/>
          <w:szCs w:val="28"/>
        </w:rPr>
        <w:t>п о с т а н о в л я е т:</w:t>
      </w:r>
    </w:p>
    <w:p w:rsidR="008230AA" w:rsidRPr="00CD2A87" w:rsidRDefault="008230AA" w:rsidP="008230AA">
      <w:pPr>
        <w:ind w:firstLine="709"/>
        <w:jc w:val="center"/>
        <w:rPr>
          <w:sz w:val="28"/>
          <w:szCs w:val="28"/>
        </w:rPr>
      </w:pPr>
    </w:p>
    <w:p w:rsidR="008230AA" w:rsidRPr="00CD2A87" w:rsidRDefault="008230AA" w:rsidP="00BD23E1">
      <w:pPr>
        <w:numPr>
          <w:ilvl w:val="0"/>
          <w:numId w:val="8"/>
        </w:numPr>
        <w:tabs>
          <w:tab w:val="num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D2A87">
        <w:rPr>
          <w:sz w:val="28"/>
          <w:szCs w:val="28"/>
        </w:rPr>
        <w:t xml:space="preserve">Внести изменения в муниципальную программу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района», утвержденную постановлением администрации муниципального </w:t>
      </w:r>
      <w:r w:rsidRPr="00CD2A87">
        <w:rPr>
          <w:sz w:val="28"/>
          <w:szCs w:val="28"/>
        </w:rPr>
        <w:lastRenderedPageBreak/>
        <w:t>образования Ломоносовский муниципальный район Ленинградской области от 01.09.2015  № 1302/1, изложив ее в новой редакции согласно приложению.</w:t>
      </w:r>
    </w:p>
    <w:p w:rsidR="008230AA" w:rsidRPr="00CD2A87" w:rsidRDefault="008230AA" w:rsidP="00BD23E1">
      <w:pPr>
        <w:widowControl w:val="0"/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CD2A87">
        <w:rPr>
          <w:sz w:val="28"/>
          <w:szCs w:val="28"/>
        </w:rPr>
        <w:t>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Интернет.</w:t>
      </w:r>
    </w:p>
    <w:p w:rsidR="008230AA" w:rsidRPr="00CD2A87" w:rsidRDefault="008230AA" w:rsidP="00BD23E1">
      <w:pPr>
        <w:widowControl w:val="0"/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CD2A87">
        <w:rPr>
          <w:sz w:val="28"/>
          <w:szCs w:val="28"/>
        </w:rPr>
        <w:t>Настоящее постановление распространяется на правоотношения, возникшие с 01 января 2017 года.</w:t>
      </w:r>
    </w:p>
    <w:p w:rsidR="008230AA" w:rsidRPr="00CD2A87" w:rsidRDefault="008230AA" w:rsidP="00BD23E1">
      <w:pPr>
        <w:numPr>
          <w:ilvl w:val="0"/>
          <w:numId w:val="8"/>
        </w:numPr>
        <w:tabs>
          <w:tab w:val="num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D2A87">
        <w:rPr>
          <w:sz w:val="28"/>
          <w:szCs w:val="28"/>
        </w:rPr>
        <w:t xml:space="preserve">Контроль за исполнением настоящего постановления возложить на председателя комитета финансов Е.Ю. Когулько.  </w:t>
      </w:r>
    </w:p>
    <w:p w:rsidR="008230AA" w:rsidRPr="00CD2A87" w:rsidRDefault="008230AA" w:rsidP="008230AA">
      <w:pPr>
        <w:spacing w:line="360" w:lineRule="auto"/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  <w:r w:rsidRPr="00CD2A87"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 xml:space="preserve">         </w:t>
      </w:r>
      <w:r w:rsidRPr="00CD2A87">
        <w:rPr>
          <w:sz w:val="28"/>
          <w:szCs w:val="28"/>
        </w:rPr>
        <w:t xml:space="preserve">       А. О. Кондрашов</w:t>
      </w: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Pr="00CD2A87" w:rsidRDefault="008230AA" w:rsidP="008230AA">
      <w:pPr>
        <w:jc w:val="both"/>
        <w:rPr>
          <w:sz w:val="28"/>
          <w:szCs w:val="28"/>
        </w:rPr>
      </w:pPr>
    </w:p>
    <w:p w:rsidR="008230AA" w:rsidRDefault="008230AA" w:rsidP="008230AA">
      <w:pPr>
        <w:jc w:val="both"/>
        <w:rPr>
          <w:b/>
          <w:sz w:val="28"/>
          <w:szCs w:val="28"/>
        </w:rPr>
      </w:pPr>
    </w:p>
    <w:p w:rsidR="008230AA" w:rsidRDefault="008230AA" w:rsidP="008230AA">
      <w:pPr>
        <w:ind w:firstLine="5040"/>
        <w:jc w:val="both"/>
        <w:rPr>
          <w:b/>
          <w:sz w:val="28"/>
          <w:szCs w:val="28"/>
        </w:rPr>
      </w:pPr>
    </w:p>
    <w:p w:rsidR="008230AA" w:rsidRDefault="008230AA" w:rsidP="008230AA">
      <w:pPr>
        <w:ind w:firstLine="5040"/>
        <w:jc w:val="both"/>
        <w:rPr>
          <w:b/>
          <w:sz w:val="28"/>
          <w:szCs w:val="28"/>
        </w:rPr>
      </w:pPr>
    </w:p>
    <w:p w:rsidR="008230AA" w:rsidRPr="0048494C" w:rsidRDefault="008230AA" w:rsidP="008230AA">
      <w:pPr>
        <w:ind w:firstLine="5040"/>
        <w:jc w:val="both"/>
        <w:rPr>
          <w:b/>
          <w:sz w:val="28"/>
          <w:szCs w:val="28"/>
        </w:rPr>
      </w:pPr>
      <w:bookmarkStart w:id="1" w:name="_GoBack"/>
      <w:bookmarkEnd w:id="1"/>
      <w:r w:rsidRPr="0048494C">
        <w:rPr>
          <w:b/>
          <w:sz w:val="28"/>
          <w:szCs w:val="28"/>
        </w:rPr>
        <w:t>УТВЕРЖДЕНА:</w:t>
      </w:r>
    </w:p>
    <w:p w:rsidR="008230AA" w:rsidRPr="0048494C" w:rsidRDefault="008230AA" w:rsidP="008230AA">
      <w:pPr>
        <w:ind w:firstLine="5040"/>
        <w:jc w:val="both"/>
        <w:rPr>
          <w:sz w:val="28"/>
          <w:szCs w:val="28"/>
        </w:rPr>
      </w:pPr>
      <w:r w:rsidRPr="0048494C">
        <w:rPr>
          <w:sz w:val="28"/>
          <w:szCs w:val="28"/>
        </w:rPr>
        <w:t>Постановлением администрации</w:t>
      </w:r>
    </w:p>
    <w:p w:rsidR="008230AA" w:rsidRPr="0048494C" w:rsidRDefault="008230AA" w:rsidP="008230AA">
      <w:pPr>
        <w:ind w:left="5040"/>
        <w:jc w:val="both"/>
        <w:rPr>
          <w:sz w:val="28"/>
          <w:szCs w:val="28"/>
        </w:rPr>
      </w:pPr>
      <w:r w:rsidRPr="0048494C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</w:p>
    <w:p w:rsidR="008230AA" w:rsidRPr="0048494C" w:rsidRDefault="008230AA" w:rsidP="008230AA">
      <w:pPr>
        <w:ind w:firstLine="5040"/>
        <w:jc w:val="both"/>
        <w:rPr>
          <w:sz w:val="28"/>
          <w:szCs w:val="28"/>
        </w:rPr>
      </w:pPr>
      <w:r w:rsidRPr="0048494C">
        <w:rPr>
          <w:sz w:val="28"/>
          <w:szCs w:val="28"/>
        </w:rPr>
        <w:t>01.09.2015 г.  № 1302/1</w:t>
      </w:r>
    </w:p>
    <w:p w:rsidR="008230AA" w:rsidRPr="0048494C" w:rsidRDefault="008230AA" w:rsidP="008230AA">
      <w:pPr>
        <w:ind w:left="5103" w:hanging="63"/>
        <w:jc w:val="both"/>
        <w:rPr>
          <w:sz w:val="28"/>
          <w:szCs w:val="28"/>
        </w:rPr>
      </w:pPr>
      <w:r w:rsidRPr="0048494C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48494C">
        <w:rPr>
          <w:sz w:val="28"/>
          <w:szCs w:val="28"/>
        </w:rPr>
        <w:t>редакции постановления администрации муниципального</w:t>
      </w:r>
    </w:p>
    <w:p w:rsidR="008230AA" w:rsidRPr="0048494C" w:rsidRDefault="008230AA" w:rsidP="008230AA">
      <w:pPr>
        <w:ind w:left="5040"/>
        <w:jc w:val="both"/>
        <w:rPr>
          <w:sz w:val="28"/>
          <w:szCs w:val="28"/>
        </w:rPr>
      </w:pPr>
      <w:r w:rsidRPr="0048494C">
        <w:rPr>
          <w:sz w:val="28"/>
          <w:szCs w:val="28"/>
        </w:rPr>
        <w:t xml:space="preserve"> образования Ломоносовский    муниципальный район </w:t>
      </w:r>
    </w:p>
    <w:p w:rsidR="008230AA" w:rsidRDefault="008230AA" w:rsidP="008230AA">
      <w:pPr>
        <w:ind w:left="5103" w:hanging="63"/>
        <w:jc w:val="both"/>
        <w:rPr>
          <w:sz w:val="28"/>
          <w:szCs w:val="28"/>
        </w:rPr>
      </w:pPr>
      <w:r w:rsidRPr="0048494C">
        <w:rPr>
          <w:sz w:val="28"/>
          <w:szCs w:val="28"/>
        </w:rPr>
        <w:t>Ленинградской области</w:t>
      </w:r>
    </w:p>
    <w:p w:rsidR="008230AA" w:rsidRPr="0048494C" w:rsidRDefault="008230AA" w:rsidP="008230AA">
      <w:pPr>
        <w:ind w:left="5103" w:hanging="63"/>
        <w:jc w:val="both"/>
        <w:rPr>
          <w:sz w:val="28"/>
          <w:szCs w:val="28"/>
        </w:rPr>
      </w:pPr>
      <w:r w:rsidRPr="0048494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20.04.</w:t>
      </w:r>
      <w:r w:rsidRPr="0048494C"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 xml:space="preserve"> 637-р/17</w:t>
      </w:r>
      <w:r w:rsidRPr="0048494C">
        <w:rPr>
          <w:sz w:val="28"/>
          <w:szCs w:val="28"/>
        </w:rPr>
        <w:t>)</w:t>
      </w:r>
    </w:p>
    <w:p w:rsidR="008230AA" w:rsidRPr="0048494C" w:rsidRDefault="008230AA" w:rsidP="008230AA">
      <w:pPr>
        <w:ind w:firstLine="5016"/>
        <w:jc w:val="both"/>
        <w:rPr>
          <w:sz w:val="28"/>
          <w:szCs w:val="28"/>
        </w:rPr>
      </w:pPr>
      <w:r w:rsidRPr="0048494C">
        <w:rPr>
          <w:sz w:val="28"/>
          <w:szCs w:val="28"/>
        </w:rPr>
        <w:t>(Приложение)</w:t>
      </w:r>
    </w:p>
    <w:p w:rsidR="008230AA" w:rsidRPr="0048494C" w:rsidRDefault="008230AA" w:rsidP="008230A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8230AA" w:rsidRPr="0048494C" w:rsidRDefault="008230AA" w:rsidP="008230A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48494C">
        <w:rPr>
          <w:b/>
          <w:bCs/>
          <w:kern w:val="32"/>
          <w:sz w:val="28"/>
          <w:szCs w:val="28"/>
        </w:rPr>
        <w:t xml:space="preserve">Муниципальная программа </w:t>
      </w:r>
      <w:r w:rsidRPr="0048494C">
        <w:rPr>
          <w:b/>
          <w:bCs/>
          <w:kern w:val="32"/>
          <w:sz w:val="28"/>
          <w:szCs w:val="28"/>
        </w:rPr>
        <w:br/>
        <w:t xml:space="preserve">муниципального образования Ломоносовский муниципальный район Ленинградской области </w:t>
      </w:r>
      <w:r w:rsidRPr="0048494C">
        <w:rPr>
          <w:b/>
          <w:bCs/>
          <w:kern w:val="32"/>
          <w:sz w:val="28"/>
          <w:szCs w:val="28"/>
        </w:rPr>
        <w:br/>
        <w:t>«Управление муниципальными финансами Ломоносовского муниципального района»</w:t>
      </w:r>
      <w:bookmarkEnd w:id="0"/>
    </w:p>
    <w:p w:rsidR="008230AA" w:rsidRPr="0048494C" w:rsidRDefault="008230AA" w:rsidP="008230AA">
      <w:pPr>
        <w:ind w:firstLine="709"/>
        <w:jc w:val="both"/>
      </w:pPr>
    </w:p>
    <w:p w:rsidR="008230AA" w:rsidRPr="0048494C" w:rsidRDefault="008230AA" w:rsidP="008230AA">
      <w:pPr>
        <w:keepNext/>
        <w:jc w:val="center"/>
        <w:outlineLvl w:val="1"/>
        <w:rPr>
          <w:b/>
          <w:bCs/>
          <w:iCs/>
          <w:sz w:val="28"/>
          <w:szCs w:val="28"/>
        </w:rPr>
      </w:pPr>
      <w:bookmarkStart w:id="2" w:name="_Toc364170385"/>
      <w:r w:rsidRPr="0048494C">
        <w:rPr>
          <w:b/>
          <w:bCs/>
          <w:iCs/>
          <w:sz w:val="28"/>
          <w:szCs w:val="28"/>
        </w:rPr>
        <w:t>ПАСПОРТ</w:t>
      </w:r>
      <w:bookmarkEnd w:id="2"/>
    </w:p>
    <w:p w:rsidR="008230AA" w:rsidRPr="0048494C" w:rsidRDefault="008230AA" w:rsidP="008230AA">
      <w:pPr>
        <w:widowControl w:val="0"/>
        <w:autoSpaceDE w:val="0"/>
        <w:autoSpaceDN w:val="0"/>
        <w:adjustRightInd w:val="0"/>
        <w:jc w:val="center"/>
      </w:pPr>
      <w:r w:rsidRPr="0048494C">
        <w:rPr>
          <w:spacing w:val="-6"/>
        </w:rPr>
        <w:t>муниципальной программы муниципального образования Ломоносовский муниципальный район Ленинградской области</w:t>
      </w:r>
      <w:r w:rsidRPr="0048494C">
        <w:t xml:space="preserve"> «Управление муниципальными финансами Ломоносовского муниципального района»</w:t>
      </w:r>
    </w:p>
    <w:p w:rsidR="008230AA" w:rsidRPr="0048494C" w:rsidRDefault="008230AA" w:rsidP="008230AA">
      <w:pPr>
        <w:jc w:val="center"/>
      </w:pPr>
      <w:r w:rsidRPr="0048494C">
        <w:t>(Далее – Муниципальная программа)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938"/>
      </w:tblGrid>
      <w:tr w:rsidR="008230AA" w:rsidRPr="0048494C" w:rsidTr="003237DC">
        <w:tc>
          <w:tcPr>
            <w:tcW w:w="2127" w:type="dxa"/>
            <w:vAlign w:val="center"/>
          </w:tcPr>
          <w:p w:rsidR="008230AA" w:rsidRPr="0048494C" w:rsidRDefault="008230AA" w:rsidP="003237DC">
            <w:pPr>
              <w:rPr>
                <w:b/>
              </w:rPr>
            </w:pPr>
            <w:r w:rsidRPr="0048494C">
              <w:rPr>
                <w:b/>
              </w:rPr>
              <w:t xml:space="preserve">Полное наименование </w:t>
            </w:r>
          </w:p>
        </w:tc>
        <w:tc>
          <w:tcPr>
            <w:tcW w:w="7938" w:type="dxa"/>
            <w:vAlign w:val="center"/>
          </w:tcPr>
          <w:p w:rsidR="008230AA" w:rsidRPr="0048494C" w:rsidRDefault="008230AA" w:rsidP="003237DC">
            <w:pPr>
              <w:jc w:val="both"/>
            </w:pPr>
            <w:r w:rsidRPr="0048494C">
              <w:t>Муниципальная программа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      </w:r>
          </w:p>
        </w:tc>
      </w:tr>
      <w:tr w:rsidR="008230AA" w:rsidRPr="0048494C" w:rsidTr="003237DC">
        <w:tc>
          <w:tcPr>
            <w:tcW w:w="2127" w:type="dxa"/>
            <w:vAlign w:val="center"/>
          </w:tcPr>
          <w:p w:rsidR="008230AA" w:rsidRPr="0048494C" w:rsidRDefault="008230AA" w:rsidP="003237DC">
            <w:pPr>
              <w:rPr>
                <w:b/>
              </w:rPr>
            </w:pPr>
            <w:r w:rsidRPr="0048494C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8230AA" w:rsidRPr="0048494C" w:rsidRDefault="008230AA" w:rsidP="003237DC">
            <w:pPr>
              <w:jc w:val="both"/>
            </w:pPr>
            <w:r w:rsidRPr="0048494C"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8230AA" w:rsidRPr="0048494C" w:rsidTr="003237DC">
        <w:tc>
          <w:tcPr>
            <w:tcW w:w="2127" w:type="dxa"/>
            <w:vAlign w:val="center"/>
          </w:tcPr>
          <w:p w:rsidR="008230AA" w:rsidRPr="0048494C" w:rsidRDefault="008230AA" w:rsidP="003237DC">
            <w:pPr>
              <w:rPr>
                <w:b/>
              </w:rPr>
            </w:pPr>
            <w:r w:rsidRPr="0048494C">
              <w:rPr>
                <w:b/>
              </w:rPr>
              <w:t>Соисполнители Муниципальной программы</w:t>
            </w:r>
          </w:p>
        </w:tc>
        <w:tc>
          <w:tcPr>
            <w:tcW w:w="7938" w:type="dxa"/>
            <w:vAlign w:val="center"/>
          </w:tcPr>
          <w:p w:rsidR="008230AA" w:rsidRPr="0048494C" w:rsidRDefault="008230AA" w:rsidP="003237DC">
            <w:pPr>
              <w:jc w:val="both"/>
            </w:pPr>
            <w:r w:rsidRPr="0048494C">
              <w:t>Нет</w:t>
            </w:r>
          </w:p>
        </w:tc>
      </w:tr>
      <w:tr w:rsidR="008230AA" w:rsidRPr="0048494C" w:rsidTr="003237DC">
        <w:tc>
          <w:tcPr>
            <w:tcW w:w="2127" w:type="dxa"/>
            <w:vAlign w:val="center"/>
          </w:tcPr>
          <w:p w:rsidR="008230AA" w:rsidRPr="0048494C" w:rsidRDefault="008230AA" w:rsidP="003237DC">
            <w:pPr>
              <w:rPr>
                <w:b/>
              </w:rPr>
            </w:pPr>
            <w:r w:rsidRPr="0048494C">
              <w:rPr>
                <w:b/>
              </w:rPr>
              <w:t>Участники Муниципальной программы</w:t>
            </w:r>
          </w:p>
        </w:tc>
        <w:tc>
          <w:tcPr>
            <w:tcW w:w="7938" w:type="dxa"/>
            <w:vAlign w:val="center"/>
          </w:tcPr>
          <w:p w:rsidR="008230AA" w:rsidRPr="0048494C" w:rsidRDefault="008230AA" w:rsidP="003237DC">
            <w:pPr>
              <w:snapToGrid w:val="0"/>
              <w:jc w:val="both"/>
              <w:rPr>
                <w:color w:val="000000"/>
              </w:rPr>
            </w:pPr>
            <w:r w:rsidRPr="0048494C">
              <w:rPr>
                <w:color w:val="000000"/>
              </w:rPr>
              <w:t xml:space="preserve">Администрация муниципального образования Ломоносовский муниципальный район Ленинградской области; </w:t>
            </w:r>
            <w:r w:rsidRPr="0048494C">
              <w:t>муниципальные образования городских и сельских поселений Ломоносовского муниципального района</w:t>
            </w:r>
          </w:p>
        </w:tc>
      </w:tr>
      <w:tr w:rsidR="008230AA" w:rsidRPr="0048494C" w:rsidTr="003237DC">
        <w:tc>
          <w:tcPr>
            <w:tcW w:w="2127" w:type="dxa"/>
            <w:vAlign w:val="center"/>
          </w:tcPr>
          <w:p w:rsidR="008230AA" w:rsidRPr="0048494C" w:rsidRDefault="008230AA" w:rsidP="003237DC">
            <w:pPr>
              <w:rPr>
                <w:b/>
              </w:rPr>
            </w:pPr>
            <w:r w:rsidRPr="0048494C">
              <w:rPr>
                <w:b/>
              </w:rPr>
              <w:t>Цель Муниципальной программы</w:t>
            </w:r>
          </w:p>
        </w:tc>
        <w:tc>
          <w:tcPr>
            <w:tcW w:w="7938" w:type="dxa"/>
            <w:vAlign w:val="center"/>
          </w:tcPr>
          <w:p w:rsidR="008230AA" w:rsidRPr="0048494C" w:rsidRDefault="008230AA" w:rsidP="003237DC">
            <w:pPr>
              <w:jc w:val="both"/>
            </w:pPr>
            <w:r w:rsidRPr="0048494C">
              <w:t>Повышение качества управления муниципальными финансами Ломоносовского муниципального района</w:t>
            </w:r>
          </w:p>
        </w:tc>
      </w:tr>
      <w:tr w:rsidR="008230AA" w:rsidRPr="0048494C" w:rsidTr="003237DC">
        <w:tc>
          <w:tcPr>
            <w:tcW w:w="2127" w:type="dxa"/>
            <w:vAlign w:val="center"/>
          </w:tcPr>
          <w:p w:rsidR="008230AA" w:rsidRPr="0048494C" w:rsidRDefault="008230AA" w:rsidP="003237DC">
            <w:pPr>
              <w:rPr>
                <w:b/>
              </w:rPr>
            </w:pPr>
            <w:r w:rsidRPr="0048494C">
              <w:rPr>
                <w:b/>
              </w:rPr>
              <w:t>Задачи Муниципальной программы</w:t>
            </w:r>
          </w:p>
        </w:tc>
        <w:tc>
          <w:tcPr>
            <w:tcW w:w="7938" w:type="dxa"/>
            <w:vAlign w:val="center"/>
          </w:tcPr>
          <w:p w:rsidR="008230AA" w:rsidRPr="0048494C" w:rsidRDefault="008230AA" w:rsidP="00BD23E1">
            <w:pPr>
              <w:numPr>
                <w:ilvl w:val="0"/>
                <w:numId w:val="4"/>
              </w:numPr>
              <w:tabs>
                <w:tab w:val="left" w:pos="252"/>
                <w:tab w:val="left" w:pos="404"/>
              </w:tabs>
              <w:ind w:left="252" w:hanging="208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Достижение сбалансированности бюджетной системы Ломоносовского муниципального района;</w:t>
            </w:r>
          </w:p>
          <w:p w:rsidR="008230AA" w:rsidRPr="0048494C" w:rsidRDefault="008230AA" w:rsidP="00BD23E1">
            <w:pPr>
              <w:numPr>
                <w:ilvl w:val="0"/>
                <w:numId w:val="4"/>
              </w:numPr>
              <w:tabs>
                <w:tab w:val="left" w:pos="252"/>
                <w:tab w:val="left" w:pos="404"/>
              </w:tabs>
              <w:ind w:left="252" w:hanging="208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совершенствование системы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</w:t>
            </w:r>
            <w:r w:rsidRPr="0048494C">
              <w:rPr>
                <w:rFonts w:eastAsia="Calibri"/>
              </w:rPr>
              <w:lastRenderedPageBreak/>
              <w:t>Ломоносовского муниципального района;</w:t>
            </w:r>
          </w:p>
          <w:p w:rsidR="008230AA" w:rsidRPr="0048494C" w:rsidRDefault="008230AA" w:rsidP="00BD23E1">
            <w:pPr>
              <w:numPr>
                <w:ilvl w:val="0"/>
                <w:numId w:val="4"/>
              </w:numPr>
              <w:tabs>
                <w:tab w:val="left" w:pos="252"/>
                <w:tab w:val="left" w:pos="404"/>
              </w:tabs>
              <w:ind w:left="252" w:hanging="208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сокращение дифференциации в уровне бюджетной обеспеченности муниципальных образований городских и сельских поселений Ломоносовского муниципального района;</w:t>
            </w:r>
          </w:p>
          <w:p w:rsidR="008230AA" w:rsidRPr="0048494C" w:rsidRDefault="008230AA" w:rsidP="00BD23E1">
            <w:pPr>
              <w:numPr>
                <w:ilvl w:val="0"/>
                <w:numId w:val="4"/>
              </w:numPr>
              <w:tabs>
                <w:tab w:val="left" w:pos="252"/>
                <w:tab w:val="left" w:pos="404"/>
              </w:tabs>
              <w:ind w:left="252" w:hanging="208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обеспечение устойчивого исполнения бюджетов муниципальных образований городских и сельских поселений Ломоносовского муниципального района;</w:t>
            </w:r>
          </w:p>
          <w:p w:rsidR="008230AA" w:rsidRPr="0048494C" w:rsidRDefault="008230AA" w:rsidP="00BD23E1">
            <w:pPr>
              <w:numPr>
                <w:ilvl w:val="0"/>
                <w:numId w:val="4"/>
              </w:numPr>
              <w:tabs>
                <w:tab w:val="left" w:pos="252"/>
                <w:tab w:val="left" w:pos="404"/>
              </w:tabs>
              <w:ind w:left="252" w:hanging="208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организационно-методическое руководство бюджетным процессом и координация деятельности участников бюджетного процесса.</w:t>
            </w:r>
          </w:p>
        </w:tc>
      </w:tr>
      <w:tr w:rsidR="008230AA" w:rsidRPr="0048494C" w:rsidTr="003237DC">
        <w:tc>
          <w:tcPr>
            <w:tcW w:w="2127" w:type="dxa"/>
            <w:vAlign w:val="center"/>
          </w:tcPr>
          <w:p w:rsidR="008230AA" w:rsidRPr="0048494C" w:rsidRDefault="008230AA" w:rsidP="003237DC">
            <w:pPr>
              <w:rPr>
                <w:b/>
              </w:rPr>
            </w:pPr>
            <w:r w:rsidRPr="0048494C">
              <w:rPr>
                <w:b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38" w:type="dxa"/>
            <w:vAlign w:val="center"/>
          </w:tcPr>
          <w:p w:rsidR="008230AA" w:rsidRPr="0048494C" w:rsidRDefault="008230AA" w:rsidP="00BD23E1">
            <w:pPr>
              <w:numPr>
                <w:ilvl w:val="0"/>
                <w:numId w:val="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Рост расчетной бюджетной обеспеченности по двум наименее обеспеченным муниципальным образованиям городских и сельских поселений Ломоносовского муниципального района (нарастающим итогом к уровню 2014 года);</w:t>
            </w:r>
          </w:p>
          <w:p w:rsidR="008230AA" w:rsidRPr="0048494C" w:rsidRDefault="008230AA" w:rsidP="00BD23E1">
            <w:pPr>
              <w:numPr>
                <w:ilvl w:val="0"/>
                <w:numId w:val="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района;</w:t>
            </w:r>
          </w:p>
          <w:p w:rsidR="008230AA" w:rsidRPr="0048494C" w:rsidRDefault="008230AA" w:rsidP="00BD23E1">
            <w:pPr>
              <w:numPr>
                <w:ilvl w:val="0"/>
                <w:numId w:val="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доля расходов бюджетов муниципальных образований </w:t>
            </w:r>
            <w:r w:rsidRPr="0048494C">
              <w:rPr>
                <w:rFonts w:eastAsia="Calibri"/>
                <w:spacing w:val="-4"/>
              </w:rPr>
              <w:t>городских и сельских поселений Ломоносовского муниципального</w:t>
            </w:r>
            <w:r w:rsidRPr="0048494C">
              <w:rPr>
                <w:rFonts w:eastAsia="Calibri"/>
              </w:rPr>
              <w:t xml:space="preserve"> района, формируемых в рамках муниципальных программ (без субвенций).</w:t>
            </w:r>
          </w:p>
          <w:p w:rsidR="008230AA" w:rsidRPr="0048494C" w:rsidRDefault="008230AA" w:rsidP="00BD23E1">
            <w:pPr>
              <w:numPr>
                <w:ilvl w:val="0"/>
                <w:numId w:val="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района.</w:t>
            </w:r>
          </w:p>
        </w:tc>
      </w:tr>
      <w:tr w:rsidR="008230AA" w:rsidRPr="0048494C" w:rsidTr="003237DC">
        <w:tc>
          <w:tcPr>
            <w:tcW w:w="2127" w:type="dxa"/>
            <w:vAlign w:val="center"/>
          </w:tcPr>
          <w:p w:rsidR="008230AA" w:rsidRPr="0048494C" w:rsidRDefault="008230AA" w:rsidP="003237DC">
            <w:pPr>
              <w:rPr>
                <w:b/>
              </w:rPr>
            </w:pPr>
            <w:r w:rsidRPr="0048494C"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7938" w:type="dxa"/>
            <w:vAlign w:val="center"/>
          </w:tcPr>
          <w:p w:rsidR="008230AA" w:rsidRPr="0048494C" w:rsidRDefault="008230AA" w:rsidP="003237DC">
            <w:pPr>
              <w:jc w:val="both"/>
            </w:pPr>
            <w:r w:rsidRPr="0048494C">
              <w:t>Реализация в один этап 2016-2019 годы</w:t>
            </w:r>
          </w:p>
        </w:tc>
      </w:tr>
      <w:tr w:rsidR="008230AA" w:rsidRPr="0048494C" w:rsidTr="003237DC">
        <w:tc>
          <w:tcPr>
            <w:tcW w:w="2127" w:type="dxa"/>
            <w:vAlign w:val="center"/>
          </w:tcPr>
          <w:p w:rsidR="008230AA" w:rsidRPr="0048494C" w:rsidRDefault="008230AA" w:rsidP="003237DC">
            <w:pPr>
              <w:rPr>
                <w:b/>
              </w:rPr>
            </w:pPr>
            <w:r w:rsidRPr="0048494C">
              <w:rPr>
                <w:b/>
              </w:rPr>
              <w:t>Объемы бюджетных ассигнований Муниципальной программы.</w:t>
            </w:r>
          </w:p>
        </w:tc>
        <w:tc>
          <w:tcPr>
            <w:tcW w:w="7938" w:type="dxa"/>
            <w:vAlign w:val="center"/>
          </w:tcPr>
          <w:p w:rsidR="008230AA" w:rsidRPr="0048494C" w:rsidRDefault="008230AA" w:rsidP="003237DC">
            <w:pPr>
              <w:jc w:val="both"/>
            </w:pPr>
            <w:r w:rsidRPr="0048494C">
              <w:t xml:space="preserve">Объем бюджетных ассигнований муниципального образования Ломоносовский муниципальный район Ленинградской области на реализацию программы составляет: </w:t>
            </w:r>
            <w:r w:rsidRPr="0048494C">
              <w:rPr>
                <w:color w:val="FF0000"/>
              </w:rPr>
              <w:t xml:space="preserve">398 587,9 </w:t>
            </w:r>
            <w:r w:rsidRPr="0048494C">
              <w:t>тыс. рублей</w:t>
            </w:r>
          </w:p>
          <w:p w:rsidR="008230AA" w:rsidRPr="0048494C" w:rsidRDefault="008230AA" w:rsidP="003237DC">
            <w:pPr>
              <w:jc w:val="both"/>
            </w:pPr>
            <w:r w:rsidRPr="0048494C">
              <w:t>Объем средств бюджета муниципального образования Ломоносовский муниципальный район Ленинградской области по годам составляет:</w:t>
            </w:r>
          </w:p>
          <w:tbl>
            <w:tblPr>
              <w:tblW w:w="7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70"/>
              <w:gridCol w:w="1365"/>
              <w:gridCol w:w="1038"/>
              <w:gridCol w:w="1458"/>
              <w:gridCol w:w="1093"/>
              <w:gridCol w:w="1511"/>
            </w:tblGrid>
            <w:tr w:rsidR="008230AA" w:rsidRPr="0048494C" w:rsidTr="003237DC"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64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Оценка расходов (тыс. руб.)</w:t>
                  </w:r>
                </w:p>
              </w:tc>
            </w:tr>
            <w:tr w:rsidR="008230AA" w:rsidRPr="0048494C" w:rsidTr="003237DC">
              <w:trPr>
                <w:trHeight w:val="228"/>
              </w:trPr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Федераль</w:t>
                  </w:r>
                </w:p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ный</w:t>
                  </w:r>
                </w:p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Прочие источники финансирования</w:t>
                  </w:r>
                </w:p>
              </w:tc>
            </w:tr>
            <w:tr w:rsidR="008230AA" w:rsidRPr="0048494C" w:rsidTr="003237DC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101 398,3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73 798,3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27 600,0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230AA" w:rsidRPr="0048494C" w:rsidTr="003237DC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93 505,1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61 045,1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32 460,0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230AA" w:rsidRPr="0048494C" w:rsidTr="003237DC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98 915,7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64 075,7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34 840,0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230AA" w:rsidRPr="0048494C" w:rsidTr="003237DC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104 768,8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67 228,8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37 540,0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230AA" w:rsidRPr="0048494C" w:rsidTr="003237DC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494C">
                    <w:rPr>
                      <w:b/>
                      <w:sz w:val="20"/>
                      <w:szCs w:val="20"/>
                    </w:rPr>
                    <w:t>2016-2019                                          гг.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494C">
                    <w:rPr>
                      <w:b/>
                      <w:sz w:val="20"/>
                      <w:szCs w:val="20"/>
                    </w:rPr>
                    <w:t>398 587,9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494C">
                    <w:rPr>
                      <w:b/>
                      <w:sz w:val="20"/>
                      <w:szCs w:val="20"/>
                    </w:rPr>
                    <w:t>266 147,9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494C">
                    <w:rPr>
                      <w:b/>
                      <w:sz w:val="20"/>
                      <w:szCs w:val="20"/>
                    </w:rPr>
                    <w:t>132 440,0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0AA" w:rsidRPr="0048494C" w:rsidRDefault="008230AA" w:rsidP="003237DC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8230AA" w:rsidRPr="0048494C" w:rsidRDefault="008230AA" w:rsidP="003237DC">
            <w:pPr>
              <w:jc w:val="both"/>
            </w:pPr>
          </w:p>
        </w:tc>
      </w:tr>
      <w:tr w:rsidR="008230AA" w:rsidRPr="0048494C" w:rsidTr="003237DC">
        <w:tc>
          <w:tcPr>
            <w:tcW w:w="2127" w:type="dxa"/>
            <w:vAlign w:val="center"/>
          </w:tcPr>
          <w:p w:rsidR="008230AA" w:rsidRPr="0048494C" w:rsidRDefault="008230AA" w:rsidP="003237DC">
            <w:pPr>
              <w:rPr>
                <w:b/>
              </w:rPr>
            </w:pPr>
            <w:r w:rsidRPr="0048494C">
              <w:rPr>
                <w:b/>
              </w:rPr>
              <w:t xml:space="preserve">Ожидаемые результаты Муниципальной программы </w:t>
            </w:r>
          </w:p>
          <w:p w:rsidR="008230AA" w:rsidRPr="0048494C" w:rsidRDefault="008230AA" w:rsidP="003237DC">
            <w:pPr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8230AA" w:rsidRPr="0048494C" w:rsidRDefault="008230AA" w:rsidP="003237DC">
            <w:pPr>
              <w:ind w:left="313"/>
              <w:jc w:val="both"/>
              <w:rPr>
                <w:rFonts w:eastAsia="Calibri"/>
              </w:rPr>
            </w:pPr>
          </w:p>
          <w:p w:rsidR="008230AA" w:rsidRPr="0048494C" w:rsidRDefault="008230AA" w:rsidP="00BD23E1">
            <w:pPr>
              <w:numPr>
                <w:ilvl w:val="0"/>
                <w:numId w:val="6"/>
              </w:numPr>
              <w:ind w:left="313" w:hanging="284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совершенствование системы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района;</w:t>
            </w:r>
          </w:p>
          <w:p w:rsidR="008230AA" w:rsidRPr="0048494C" w:rsidRDefault="008230AA" w:rsidP="00BD23E1">
            <w:pPr>
              <w:numPr>
                <w:ilvl w:val="0"/>
                <w:numId w:val="6"/>
              </w:numPr>
              <w:ind w:left="313" w:hanging="284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создание условий для устойчивого исполнения местных бюджетов муниципальных образований городских и сельских поселений Ломоносовского муниципального района;</w:t>
            </w:r>
          </w:p>
          <w:p w:rsidR="008230AA" w:rsidRPr="0048494C" w:rsidRDefault="008230AA" w:rsidP="00BD23E1">
            <w:pPr>
              <w:numPr>
                <w:ilvl w:val="0"/>
                <w:numId w:val="6"/>
              </w:numPr>
              <w:ind w:left="313" w:hanging="284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Основными результатами реализации программы к 2019 году будут являться:</w:t>
            </w:r>
          </w:p>
          <w:p w:rsidR="008230AA" w:rsidRPr="0048494C" w:rsidRDefault="008230AA" w:rsidP="00BD23E1">
            <w:pPr>
              <w:numPr>
                <w:ilvl w:val="0"/>
                <w:numId w:val="7"/>
              </w:numPr>
              <w:ind w:left="0" w:firstLine="743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снижение доли просроченной кредиторской задолженности </w:t>
            </w:r>
            <w:r w:rsidRPr="0048494C">
              <w:rPr>
                <w:rFonts w:eastAsia="Calibri"/>
              </w:rPr>
              <w:lastRenderedPageBreak/>
              <w:t xml:space="preserve">в общей сумме расходов бюджетов муниципальных образований </w:t>
            </w:r>
            <w:r w:rsidRPr="0048494C">
              <w:rPr>
                <w:rFonts w:eastAsia="Calibri"/>
                <w:spacing w:val="-4"/>
              </w:rPr>
              <w:t>городских и сельских поселений Ломоносовского муниципального</w:t>
            </w:r>
            <w:r w:rsidRPr="0048494C">
              <w:rPr>
                <w:rFonts w:eastAsia="Calibri"/>
              </w:rPr>
              <w:t xml:space="preserve"> района до </w:t>
            </w:r>
            <w:r w:rsidRPr="0048494C">
              <w:rPr>
                <w:rFonts w:eastAsia="Calibri"/>
                <w:color w:val="FF0000"/>
              </w:rPr>
              <w:t>0,2</w:t>
            </w:r>
            <w:r w:rsidRPr="0048494C">
              <w:rPr>
                <w:rFonts w:eastAsia="Calibri"/>
              </w:rPr>
              <w:t xml:space="preserve"> процента; </w:t>
            </w:r>
          </w:p>
          <w:p w:rsidR="008230AA" w:rsidRPr="008230AA" w:rsidRDefault="008230AA" w:rsidP="00BD23E1">
            <w:pPr>
              <w:numPr>
                <w:ilvl w:val="0"/>
                <w:numId w:val="7"/>
              </w:numPr>
              <w:ind w:left="0" w:firstLine="743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рост расчетной бюджетной обеспеченности по двум наименее обеспеченным муниципальным образованиям городских и сельских поселений Ломоносовского муниципального района (нарастающим итогом к уровню 2014 года) </w:t>
            </w:r>
            <w:r w:rsidRPr="008230AA">
              <w:rPr>
                <w:rFonts w:eastAsia="Calibri"/>
              </w:rPr>
              <w:t>до 106процентов.</w:t>
            </w:r>
          </w:p>
          <w:p w:rsidR="008230AA" w:rsidRPr="008230AA" w:rsidRDefault="008230AA" w:rsidP="00BD23E1">
            <w:pPr>
              <w:numPr>
                <w:ilvl w:val="0"/>
                <w:numId w:val="7"/>
              </w:numPr>
              <w:ind w:left="34" w:firstLine="709"/>
              <w:jc w:val="both"/>
              <w:rPr>
                <w:rFonts w:eastAsia="Calibri"/>
              </w:rPr>
            </w:pPr>
            <w:r w:rsidRPr="008230AA">
              <w:rPr>
                <w:rFonts w:eastAsia="Calibri"/>
              </w:rPr>
              <w:t xml:space="preserve">рост доли расходов бюджетов муниципальных образований </w:t>
            </w:r>
            <w:r w:rsidRPr="008230AA">
              <w:rPr>
                <w:rFonts w:eastAsia="Calibri"/>
                <w:spacing w:val="-4"/>
              </w:rPr>
              <w:t>городских и сельских поселений Ломоносовского муниципального</w:t>
            </w:r>
            <w:r w:rsidRPr="008230AA">
              <w:rPr>
                <w:rFonts w:eastAsia="Calibri"/>
              </w:rPr>
              <w:t xml:space="preserve"> района, формируемых в рамках муниципальных программ (без учета субвенций) до 95 процентов.</w:t>
            </w:r>
          </w:p>
          <w:p w:rsidR="008230AA" w:rsidRPr="0048494C" w:rsidRDefault="008230AA" w:rsidP="00BD23E1">
            <w:pPr>
              <w:numPr>
                <w:ilvl w:val="0"/>
                <w:numId w:val="7"/>
              </w:numPr>
              <w:ind w:left="66" w:firstLine="607"/>
              <w:jc w:val="both"/>
              <w:rPr>
                <w:rFonts w:eastAsia="Calibri"/>
              </w:rPr>
            </w:pPr>
            <w:r w:rsidRPr="008230AA">
              <w:rPr>
                <w:rFonts w:eastAsia="Calibri"/>
              </w:rPr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 до 100 процентов.</w:t>
            </w:r>
          </w:p>
        </w:tc>
      </w:tr>
    </w:tbl>
    <w:p w:rsidR="008230AA" w:rsidRPr="0048494C" w:rsidRDefault="008230AA" w:rsidP="008230AA">
      <w:pPr>
        <w:keepNext/>
        <w:jc w:val="both"/>
        <w:outlineLvl w:val="1"/>
        <w:rPr>
          <w:b/>
          <w:bCs/>
          <w:iCs/>
          <w:szCs w:val="28"/>
        </w:rPr>
      </w:pPr>
    </w:p>
    <w:p w:rsidR="008230AA" w:rsidRPr="0048494C" w:rsidRDefault="008230AA" w:rsidP="008230A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r w:rsidRPr="0048494C">
        <w:rPr>
          <w:b/>
          <w:bCs/>
          <w:iCs/>
          <w:sz w:val="25"/>
          <w:szCs w:val="25"/>
        </w:rPr>
        <w:t xml:space="preserve">1. </w:t>
      </w:r>
      <w:bookmarkStart w:id="3" w:name="_Toc364170397"/>
      <w:r w:rsidRPr="0048494C">
        <w:rPr>
          <w:b/>
          <w:bCs/>
          <w:iCs/>
          <w:sz w:val="25"/>
          <w:szCs w:val="25"/>
        </w:rPr>
        <w:t xml:space="preserve">Общая характеристика, основные проблемы </w:t>
      </w:r>
      <w:bookmarkEnd w:id="3"/>
      <w:r w:rsidRPr="0048494C">
        <w:rPr>
          <w:b/>
          <w:bCs/>
          <w:iCs/>
          <w:sz w:val="25"/>
          <w:szCs w:val="25"/>
        </w:rPr>
        <w:t>и прогноз сферы реализации муниципальной программы.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Возможность обеспечения равного доступа граждан Ломоносовского муниципального района к гарантированному объему муниципальных услуг определяется характером и качеством системы и механизма перераспределения финансовых ресурсов внутри Ломоносовского муниципального района.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Основным элементом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 являются предоставление бюджетам муниципальных образований городских и сельских поселений Ломоносовского муниципального района межбюджетных трансфертов из бюджета муниципального образования Ломоносовский муниципальный район Ленинградской области. Необходимость применения указанного механизма перераспределения финансовых ресурсов обусловлена неравномерностью размещения налоговой базы в разрезе муниципальных образований городских и сельских поселений Ломоносовского муниципального района.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Межбюджетные трансферты предоставляются в форме дотации на выравнивание бюджетной обеспеченности муниципальных образований городских и сельских поселений Ломоносовского муниципального </w:t>
      </w:r>
      <w:r w:rsidRPr="008230AA">
        <w:rPr>
          <w:sz w:val="25"/>
          <w:szCs w:val="25"/>
        </w:rPr>
        <w:t>района (71 процент</w:t>
      </w:r>
      <w:r w:rsidRPr="0048494C">
        <w:rPr>
          <w:sz w:val="25"/>
          <w:szCs w:val="25"/>
        </w:rPr>
        <w:t xml:space="preserve">  от общего объема межбюджетных трансфертов в 2014 году) и иных межбюджетных трансфертов (</w:t>
      </w:r>
      <w:r w:rsidRPr="0048494C">
        <w:rPr>
          <w:color w:val="FF0000"/>
          <w:sz w:val="25"/>
          <w:szCs w:val="25"/>
        </w:rPr>
        <w:t>29</w:t>
      </w:r>
      <w:r w:rsidRPr="0048494C">
        <w:rPr>
          <w:sz w:val="25"/>
          <w:szCs w:val="25"/>
        </w:rPr>
        <w:t xml:space="preserve"> процентов). 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В силу объективных факторов различного характера размещение производительных сил на территории Ломоносовского муниципального района неравномерно, что обуславливает наличие дифференциации </w:t>
      </w:r>
      <w:r w:rsidRPr="0048494C">
        <w:rPr>
          <w:sz w:val="25"/>
          <w:szCs w:val="25"/>
        </w:rPr>
        <w:br/>
        <w:t xml:space="preserve">в уровне обеспеченности муниципальных образований городских и сельских поселений Ломоносовского муниципального района бюджетными средствами по закрепленным </w:t>
      </w:r>
      <w:r w:rsidRPr="0048494C">
        <w:rPr>
          <w:sz w:val="25"/>
          <w:szCs w:val="25"/>
        </w:rPr>
        <w:br/>
        <w:t xml:space="preserve">за ними источникам доходов для исполнения расходных обязательств муниципальных образований городских и сельских поселений Ломоносовского муниципального района. 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 Фактическое поступление в консолидированный бюджет Ломоносовского муниципального района собственных доходов (без учета разовых платежей) по итогам   2014 года составило 1178321,4 тыс. рублей или 114%  к годовому плану.  Прирост по сравнению с 2013 годом составил  167771,1тыс. руб. или 17%.    Наибольший удельный вес в фактических поступлениях налоговых и неналоговых доходов  консолидированного </w:t>
      </w:r>
      <w:r w:rsidRPr="0048494C">
        <w:rPr>
          <w:sz w:val="25"/>
          <w:szCs w:val="25"/>
        </w:rPr>
        <w:lastRenderedPageBreak/>
        <w:t xml:space="preserve">бюджета составляет налог на доходы физических лиц  524424,1тыс. рублей  или 41% к годовому плану.     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Наибольший процент налоговых и неналоговых доходов муниципальных образований городских и сельских поселений Ломоносовского муниципального района аккумулируются в четырех поселениях и составляют 31%.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Бюджетная обеспеченность двух муниципальных образований городских и сельских поселений Ломоносовского муниципального района, имеющих наибольшую бюджетную обеспеченность, в 2014 году до выравнивания в </w:t>
      </w:r>
      <w:r w:rsidRPr="0048494C">
        <w:rPr>
          <w:color w:val="FF0000"/>
          <w:sz w:val="25"/>
          <w:szCs w:val="25"/>
        </w:rPr>
        <w:t>1,2</w:t>
      </w:r>
      <w:r w:rsidRPr="0048494C">
        <w:rPr>
          <w:sz w:val="25"/>
          <w:szCs w:val="25"/>
        </w:rPr>
        <w:t xml:space="preserve"> раза превышала бюджетную обеспеченность двух наименее развитых муниципальных образований городских и сельских поселений Ломоносовского муниципального района. 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Помимо этого, в процессе исполнения бюджетов муниципальных образований городских и сельских поселений Ломоносовского муниципального района Ленинградской области могут возникать непредвиденные ситуации, негативным образом сказывающиесяна их сбалансированности. Это могут быть выпадающие доходы бюджета, необходимость финансирования непредвиденных расходов, разбалансированность бюджета. В целях нивелирования негативных последствий таких ситуаций в бюджете муниципального образования Ломоносовский муниципальный район ежегодно предусматриваются иные межбюджетные трансферты для оказания финансовой помощи бюджетам таких муниципальных образований городских и сельских поселений Ломоносовского муниципального района.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bookmarkStart w:id="4" w:name="_Toc364170398"/>
      <w:r w:rsidRPr="0048494C">
        <w:rPr>
          <w:b/>
          <w:bCs/>
          <w:iCs/>
          <w:sz w:val="25"/>
          <w:szCs w:val="25"/>
        </w:rPr>
        <w:t>2. Приоритеты в сфере реализации муниципальной программы</w:t>
      </w:r>
      <w:bookmarkEnd w:id="4"/>
      <w:r w:rsidRPr="0048494C">
        <w:rPr>
          <w:b/>
          <w:bCs/>
          <w:iCs/>
          <w:sz w:val="25"/>
          <w:szCs w:val="25"/>
        </w:rPr>
        <w:t>, установленные в Прогнозе социально-экономического развития и Концепции социально-экономического развития.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Приоритетами реализации Муниципальной программы являются: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совершенствование подходов к предоставлению межбюджетных трансфертов </w:t>
      </w:r>
      <w:r w:rsidRPr="0048494C">
        <w:rPr>
          <w:sz w:val="25"/>
          <w:szCs w:val="25"/>
        </w:rPr>
        <w:br/>
        <w:t xml:space="preserve">из бюджета муниципального образования Ломоносовский муниципальный район Ленинградской области бюджетам муниципальных образований городских и сельских поселений Ломоносовского муниципального района </w:t>
      </w:r>
      <w:r w:rsidRPr="0048494C">
        <w:rPr>
          <w:sz w:val="25"/>
          <w:szCs w:val="25"/>
        </w:rPr>
        <w:br/>
        <w:t>с целью повышения эффективности их предоставления и использования;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создание условий для равных финансовых возможностей оказания гражданам муниципальных услуг на территории Ломоносовского муниципального района;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создание условий для устойчивого исполнения бюджетов муниципальных образований городских и сельских поселений Ломоносовского муниципального района;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повышение качества управления финансами в муниципальных образованиях городских и сельских поселений Ломоносовского муниципального района;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создание условий для проведения согласованной финансовой политики, проводимой на уровне муниципальных образований, с финансовой политикой федерального центра и Ленинградской области.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Муниципальная программа разработана в соответствии с постановлениями администрации муниципального образования Ломоносовский муниципальный район Ленинградской области от 25.02.2014 г. № 218 "Об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области", от 14.04.2014 г. № 485 "Об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области" и с учетом Стратегии социально-экономического развития муниципального образования Ломоносовский муниципальный район Ленинградской области на период до 2030 года (утверждена решением Совета депутатов муниципального образования Ломоносовский муниципальный район </w:t>
      </w:r>
      <w:r w:rsidRPr="0048494C">
        <w:rPr>
          <w:sz w:val="25"/>
          <w:szCs w:val="25"/>
        </w:rPr>
        <w:lastRenderedPageBreak/>
        <w:t>Ленинградской области № 21 от 30.03.2016 г.),прогноза социально-экономического развития Ломоносовского муниципального района на 2017-2019 годы, правовых актов администрации муниципального образования Ломоносовский муниципальный район Ленинградской области.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ind w:firstLine="709"/>
        <w:jc w:val="center"/>
        <w:rPr>
          <w:b/>
          <w:sz w:val="25"/>
          <w:szCs w:val="25"/>
        </w:rPr>
      </w:pPr>
      <w:r w:rsidRPr="0048494C">
        <w:rPr>
          <w:b/>
          <w:sz w:val="25"/>
          <w:szCs w:val="25"/>
        </w:rPr>
        <w:t>3. Цели, задачи, показатели (индикаторы), конечные результаты, сроки и этапы реализации муниципальной программы.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ind w:firstLine="709"/>
        <w:jc w:val="both"/>
        <w:rPr>
          <w:bCs/>
          <w:sz w:val="25"/>
          <w:szCs w:val="25"/>
        </w:rPr>
      </w:pPr>
      <w:r w:rsidRPr="0048494C">
        <w:rPr>
          <w:bCs/>
          <w:sz w:val="25"/>
          <w:szCs w:val="25"/>
        </w:rPr>
        <w:t>Целью Муниципальной программы является повышение качества управления муниципальными финансами Ломоносовского муниципального района.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bCs/>
          <w:sz w:val="25"/>
          <w:szCs w:val="25"/>
        </w:rPr>
        <w:t xml:space="preserve">Для реализации указанной цели необходимо решить задачи достижения сбалансированности бюджетной системы Ломоносовского муниципального района, совершенствования </w:t>
      </w:r>
      <w:r w:rsidRPr="0048494C">
        <w:rPr>
          <w:sz w:val="25"/>
          <w:szCs w:val="25"/>
        </w:rPr>
        <w:t>системы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района; сокращения дифференциации муниципальных образований городских и сельских поселений Ломоносовского муниципального района в уровне их бюджетной обеспеченности; обеспечения устойчивого исполнения бюджетов муниципальных образований городских и сельских поселений Ломоносовского муниципального района</w:t>
      </w:r>
      <w:r>
        <w:rPr>
          <w:sz w:val="25"/>
          <w:szCs w:val="25"/>
        </w:rPr>
        <w:t>; организационно-методического руководства бюджетным процессом и координации деятельности участников бюджетного процесса</w:t>
      </w:r>
      <w:r w:rsidRPr="0048494C">
        <w:rPr>
          <w:sz w:val="25"/>
          <w:szCs w:val="25"/>
        </w:rPr>
        <w:t>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Ожидаемыми результатами Муниципальной программы являются совершенствование системы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района, создание условий для устойчивого исполнения местных бюджетов городских и сельских поселений Ломоносовского муниципального района, внедрения передовых процедур управления бюджетным процессом.</w:t>
      </w:r>
    </w:p>
    <w:p w:rsidR="008230AA" w:rsidRPr="008230AA" w:rsidRDefault="008230AA" w:rsidP="008230AA">
      <w:pPr>
        <w:ind w:firstLine="673"/>
        <w:jc w:val="both"/>
        <w:rPr>
          <w:rFonts w:eastAsia="Calibri"/>
          <w:sz w:val="25"/>
          <w:szCs w:val="25"/>
        </w:rPr>
      </w:pPr>
      <w:r w:rsidRPr="0048494C">
        <w:rPr>
          <w:rFonts w:eastAsia="Calibri"/>
          <w:sz w:val="25"/>
          <w:szCs w:val="25"/>
        </w:rPr>
        <w:t xml:space="preserve">Основными результатами реализации Муниципальной программы в 2019 году будут являться: снижение доли просроченной кредиторской задолженности в общей сумме расходов бюджетов муниципальных </w:t>
      </w:r>
      <w:r w:rsidRPr="008230AA">
        <w:rPr>
          <w:rFonts w:eastAsia="Calibri"/>
          <w:sz w:val="25"/>
          <w:szCs w:val="25"/>
        </w:rPr>
        <w:t xml:space="preserve">образований городских и сельских поселений Ломоносовского муниципального района до 0,2 процента; рост расчетной бюджетной обеспеченности по двум наименее обеспеченным муниципальным образованиям городских и сельских поселений Ломоносовского муниципального района (нарастающим итогом к уровню 2014 года) до 106 процентов;  рост доли расходов бюджетов муниципальных образований городских и сельских поселений, формируемых в рамках муниципальных программ (без субвенций), до 95 процентов; </w:t>
      </w:r>
      <w:r w:rsidRPr="008230AA">
        <w:rPr>
          <w:rFonts w:eastAsia="Calibri"/>
        </w:rPr>
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</w:r>
      <w:r w:rsidRPr="008230AA">
        <w:rPr>
          <w:rFonts w:eastAsia="Calibri"/>
          <w:sz w:val="25"/>
          <w:szCs w:val="25"/>
        </w:rPr>
        <w:t xml:space="preserve"> до 100 процентов.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r w:rsidRPr="0048494C">
        <w:rPr>
          <w:b/>
          <w:bCs/>
          <w:iCs/>
          <w:sz w:val="25"/>
          <w:szCs w:val="25"/>
        </w:rPr>
        <w:t>4.Расшифровка плановых значений показателей (индикаторов) муниципальной программы по годам реализации, а также сведения о их взаимосвязи с мероприятиями.</w:t>
      </w:r>
    </w:p>
    <w:p w:rsidR="008230AA" w:rsidRPr="0048494C" w:rsidRDefault="008230AA" w:rsidP="008230AA">
      <w:pPr>
        <w:ind w:firstLine="709"/>
        <w:jc w:val="both"/>
        <w:rPr>
          <w:color w:val="FF0000"/>
        </w:rPr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Сведения об индикаторах и показателях муниципальной программы, и методике их расчета представлены в приложениях 2 – 3.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r w:rsidRPr="0048494C">
        <w:rPr>
          <w:b/>
          <w:bCs/>
          <w:iCs/>
          <w:sz w:val="25"/>
          <w:szCs w:val="25"/>
        </w:rPr>
        <w:lastRenderedPageBreak/>
        <w:t>5. </w:t>
      </w:r>
      <w:bookmarkStart w:id="5" w:name="_Toc364170399"/>
      <w:r w:rsidRPr="0048494C">
        <w:rPr>
          <w:b/>
          <w:bCs/>
          <w:iCs/>
          <w:sz w:val="25"/>
          <w:szCs w:val="25"/>
        </w:rPr>
        <w:t>Характеристика основных мероприятий муниципальной программы</w:t>
      </w:r>
      <w:bookmarkEnd w:id="5"/>
      <w:r w:rsidRPr="0048494C">
        <w:rPr>
          <w:b/>
          <w:bCs/>
          <w:iCs/>
          <w:sz w:val="25"/>
          <w:szCs w:val="25"/>
        </w:rPr>
        <w:t xml:space="preserve"> с указанием сроков их реализации и ожидаемых результатов.</w:t>
      </w:r>
    </w:p>
    <w:p w:rsidR="008230AA" w:rsidRPr="0048494C" w:rsidRDefault="008230AA" w:rsidP="008230AA">
      <w:pPr>
        <w:ind w:firstLine="709"/>
        <w:jc w:val="both"/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Реализация Муниципальной программы предполагается в рамках основных мероприятий: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b/>
          <w:sz w:val="25"/>
          <w:szCs w:val="25"/>
        </w:rPr>
        <w:t>Основное мероприятие 1</w:t>
      </w:r>
      <w:r w:rsidRPr="0048494C">
        <w:rPr>
          <w:sz w:val="25"/>
          <w:szCs w:val="25"/>
        </w:rPr>
        <w:t xml:space="preserve">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1.1. Выравнивание бюджетной обеспеченности поселений Ломоносовского муниципального района.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Мероприятие направлено на обеспечение равных возможностей доступа граждан к муниципальным услугам, предоставляемым за счет средств бюджетов муниципальных образований городских и сельских поселений Ломоносовского муниципального района, что является одной из основных задач муниципальной политики. Основным принципом реализации мероприятия является определение и обеспечение уровня критерия выравнивания расчетной бюджетной обеспеченности поселений Ломоносовского муниципального района и его достижение. Инструментом реализации основного мероприятия являются расчет и распределение дотации на выравнивание бюджетной обеспеченности поселений Ломоносовского муниципального района за счет средств бюджета Ленинградской области и за счет средств бюджета муниципального образования Ломоносовский муниципальный район Ленинградской области.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Расчет и распределение дотаций на выравнивание бюджетной обеспеченности поселений Ломоносовского муниципального района за счет средств бюджета муниципального образования Ломоносовский муниципальный район Ленинградской области осуществляется с учетом требований бюджетного законодательства и в соответствии с областным законом Ленинградской области от 8 августа 2005 года № 68-оз «О районных фондах финансовой поддержки поселений». 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Дотации на выравнивание бюджетной обеспеченности поселений из бюджета муниципального района предоставляются городским и сельским поселениям в соответствии с решениями Совета депутатов муниципального образования Ломоносовский муниципальный район Ленинградской области, принимаемыми в соответствии с требованиями Бюджетного кодекса Российской Федерации и соответствующими им областными законами Ленинградской области. Объем и распределение дотаций на выравнивание бюджетной обеспеченности поселений из бюджета муниципального района утверждаются решением Совета депутатов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 на очередной финансовый год (очередной финансовый год и плановый период). </w:t>
      </w:r>
    </w:p>
    <w:p w:rsidR="008230AA" w:rsidRPr="0048494C" w:rsidRDefault="008230AA" w:rsidP="008230AA">
      <w:pPr>
        <w:ind w:firstLine="709"/>
        <w:jc w:val="both"/>
        <w:rPr>
          <w:rFonts w:eastAsia="Batang"/>
          <w:sz w:val="25"/>
          <w:szCs w:val="25"/>
        </w:rPr>
      </w:pPr>
      <w:r w:rsidRPr="0048494C">
        <w:rPr>
          <w:rFonts w:eastAsia="Batang"/>
          <w:sz w:val="25"/>
          <w:szCs w:val="25"/>
        </w:rPr>
        <w:t xml:space="preserve">Дотация на выравнивание бюджетной обеспеченности поселений за счет средств областного бюджета в соответствии с переданными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рассчитывается в соответствии с областным законом Ленинградской области от 10 декабря 2012 года № 92-оз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бюджета». Предоставление дотаций поселениям за средств областного бюджета в течение финансового года осуществляется в пределах сумм субвенций, предусмотренных для исполнения указанных отдельных государственных полномочий в областном бюджете </w:t>
      </w:r>
      <w:r w:rsidRPr="0048494C">
        <w:rPr>
          <w:rFonts w:eastAsia="Batang"/>
          <w:sz w:val="25"/>
          <w:szCs w:val="25"/>
        </w:rPr>
        <w:lastRenderedPageBreak/>
        <w:t>Ленинградской области на текущий финансовый год и предоставляемых бюджету муниципального образования Ломоносовский муниципальный район Ленинградской области.</w:t>
      </w:r>
    </w:p>
    <w:p w:rsidR="008230AA" w:rsidRPr="0048494C" w:rsidRDefault="008230AA" w:rsidP="008230AA">
      <w:pPr>
        <w:ind w:firstLine="709"/>
        <w:jc w:val="both"/>
        <w:rPr>
          <w:rFonts w:eastAsia="Batang"/>
          <w:sz w:val="25"/>
          <w:szCs w:val="25"/>
        </w:rPr>
      </w:pPr>
      <w:r w:rsidRPr="0048494C">
        <w:rPr>
          <w:rFonts w:eastAsia="Batang"/>
          <w:sz w:val="25"/>
          <w:szCs w:val="25"/>
        </w:rPr>
        <w:t>Распределение дотаций на выравнивание бюджетной обеспеченности поселений за счет средств областного бюджета между городскими, сельскими поселениями утверждаются решением Совета депутатов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Своевременное перечисление дотаций на выравнивание бюджетной обеспеченности поселений Ломоносовского муниципального района в течение финансового года позволяет обеспечить сбалансированное и устойчивое исполнение бюджетов муниципальных образований городских и сельских поселений Ломоносовского муниципального района, предотвращение возникновения кассовых разрывов и возможность финансирования первоочередных расходных обязательств муниципальных образований. 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1.2. 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Мероприятие направлено на обеспечение сбалансированности бюджетов муниципальных образований городских и сельских поселений Ломоносовского муниципального района, у которых в процессе исполнения их бюджетов возникают риски неисполнения расходных обязательств и разбалансированности бюджетов. 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Основным принципом реализации мероприятия является формирование групп муниципальных образований городских и сельских поселений Ломоносовского муниципального района по схожим социально-экономическим и бюджетным признакам.  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Инструментом реализации мероприятия являются иные межбюджетные трансферты, предоставляемые муниципальным образованиям городских и сельских поселений Ломоносовского муниципального района, из бюджета муниципального образования Ломоносовский муниципальный район Ленинградской области.       Предоставление иных межбюджетных трансфертов осуществляется в случаях и порядке, предусмотренных решениями Советов депутатов муниципального образования  Ломоносовский муниципальный район Ленинградской области. 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Распределение иных межбюджетных трансфертов утверждается решением Совета депутатов муниципального образования Ломоносовский муниципальный район Ленинградской области «О бюджете на очередной финансовый год и плановый период». 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Иные межбюджетные трансферты муниципальным образованиям городских </w:t>
      </w:r>
      <w:r w:rsidRPr="0048494C">
        <w:rPr>
          <w:sz w:val="25"/>
          <w:szCs w:val="25"/>
        </w:rPr>
        <w:br/>
        <w:t xml:space="preserve">и сельских поселений Ломоносовского муниципального района планируется предоставлять в целях финансового обеспечения исполнения расходных обязательств муниципальных образований городских и сельских поселений Ломоносовского муниципального района при недостатке собственных доходов бюджетов, частичной компенсации выпадающих доходов бюджетов муниципальных образований городских и сельских поселений Ломоносовского муниципального района, а также в целях, установленных решениями Совета депутатов муниципального образования Ломоносовский муниципальный район Ленинградской области. 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1.3. 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района.</w:t>
      </w:r>
    </w:p>
    <w:p w:rsidR="008230AA" w:rsidRPr="0048494C" w:rsidRDefault="008230AA" w:rsidP="008230A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Наряду с безвозмездными и безвозвратными видами финансовой помощи из бюджета муниципального образования Ломоносовский муниципальный район Ленинградской области бюджетам муниципальных образований городских и сельских поселений Ломоносовского муниципального района предоставляются бюджетные кредиты для покрытия временных кассовых разрывов, возникающих при исполнении </w:t>
      </w:r>
      <w:r w:rsidRPr="0048494C">
        <w:rPr>
          <w:sz w:val="25"/>
          <w:szCs w:val="25"/>
        </w:rPr>
        <w:lastRenderedPageBreak/>
        <w:t>бюджетов муниципальных образований городских и сельских поселений Ломоносовского муниципального района.</w:t>
      </w:r>
    </w:p>
    <w:p w:rsidR="008230AA" w:rsidRPr="0048494C" w:rsidRDefault="008230AA" w:rsidP="008230A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При улучшении ситуации на рынке заимствований в рамках реализации мероприятия предусмотрено сокращение поддержки бюджетов муниципальных образований городских и сельских поселений Ломоносовского муниципального района за счет бюджетных кредитов на частичное покрытие дефицитов местных бюджетов к преимущественному использованию рыночных механизмов покрытия дефицитов бюджетов муниципальных образований городских и сельских поселений Ломоносовского муниципального района.</w:t>
      </w:r>
    </w:p>
    <w:p w:rsidR="008230AA" w:rsidRPr="0048494C" w:rsidRDefault="008230AA" w:rsidP="008230A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48494C">
        <w:rPr>
          <w:b/>
          <w:sz w:val="25"/>
          <w:szCs w:val="25"/>
        </w:rPr>
        <w:t>Основное мероприятие 2</w:t>
      </w:r>
      <w:r w:rsidRPr="0048494C">
        <w:rPr>
          <w:sz w:val="25"/>
          <w:szCs w:val="25"/>
        </w:rPr>
        <w:t xml:space="preserve"> «Развитие и поддержка информационных технологий, обеспечивающих бюджетный процесс».</w:t>
      </w:r>
    </w:p>
    <w:p w:rsidR="008230AA" w:rsidRPr="0048494C" w:rsidRDefault="008230AA" w:rsidP="008230A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Для развития и поддержки информационных технологий, обеспечивающих бюджетный процесс, муниципальными образованиями осуществляются работы по внедрению, сопровождению и обслуживанию информационной системы управления бюджетным процессом. </w:t>
      </w:r>
    </w:p>
    <w:p w:rsidR="008230AA" w:rsidRPr="0048494C" w:rsidRDefault="008230AA" w:rsidP="008230A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В целях содействия внедрению передовых инновационных технологий в бюджетный процесс в Ломоносовском муниципальном районе и создания условий для их применения в муниципальном образовании предусмотрены средства местного и областного бюджетов.</w:t>
      </w:r>
    </w:p>
    <w:p w:rsidR="008230AA" w:rsidRPr="0048494C" w:rsidRDefault="008230AA" w:rsidP="008230A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Сроки реализации основных мероприятий муниципальной программы и ожидаемые результаты приведены в Приложении 1 к муниципальной программе.</w:t>
      </w:r>
    </w:p>
    <w:p w:rsidR="008230AA" w:rsidRPr="0048494C" w:rsidRDefault="008230AA" w:rsidP="008230AA">
      <w:pPr>
        <w:tabs>
          <w:tab w:val="left" w:pos="7513"/>
        </w:tabs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ind w:firstLine="709"/>
        <w:jc w:val="center"/>
        <w:rPr>
          <w:b/>
          <w:sz w:val="25"/>
          <w:szCs w:val="25"/>
        </w:rPr>
      </w:pPr>
      <w:r w:rsidRPr="0048494C">
        <w:rPr>
          <w:b/>
          <w:sz w:val="25"/>
          <w:szCs w:val="25"/>
        </w:rPr>
        <w:t>6. Характеристика основных мер правового регулирования в сфере реализации муниципальной программы.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Сфера реализации Муниципальной программы регламентирована федеральным, областным законодательством, нормативно-правовыми актами органов местного самоуправления муниципального образования Ломоносовский муниципальный район Ленинградской области.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Сведения об основных мерах правового регулирования в сфере реализации Муниципальной программы приведены в приложении 4 к Муниципальной программе.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В качестве мер муниципального регулирования в рамках реализации Муниципальной программы предполагаются следующие меры по совершенствованию муниципального правового регулирования: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совершенствование нормативно-правового регулирования организации межбюджетных отношений, в том числе разработка нормативных правовых актов </w:t>
      </w:r>
      <w:r w:rsidRPr="0048494C">
        <w:rPr>
          <w:sz w:val="25"/>
          <w:szCs w:val="25"/>
        </w:rPr>
        <w:br/>
        <w:t>и методик, устанавливающих порядок расчета распределения финансовой помощи;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совершенствование действующей системы предоставления межбюджетных трансфертов, консолидация и оптимизация межбюджетных трансфертов;  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предоставление финансовой поддержки для обеспечения сбалансированности бюджетов муниципальных образований городских и сельских поселений Ломоносовского муниципального района;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использование мер стимулирующего характера, направленных на повышение качества управления муниципальными финансами. </w:t>
      </w:r>
    </w:p>
    <w:p w:rsidR="008230AA" w:rsidRPr="0048494C" w:rsidRDefault="008230AA" w:rsidP="008230AA">
      <w:pPr>
        <w:ind w:firstLine="709"/>
        <w:jc w:val="both"/>
        <w:rPr>
          <w:sz w:val="32"/>
          <w:szCs w:val="32"/>
        </w:rPr>
      </w:pPr>
    </w:p>
    <w:p w:rsidR="008230AA" w:rsidRPr="0048494C" w:rsidRDefault="008230AA" w:rsidP="008230AA">
      <w:pPr>
        <w:ind w:firstLine="709"/>
        <w:jc w:val="both"/>
        <w:rPr>
          <w:sz w:val="32"/>
          <w:szCs w:val="32"/>
        </w:rPr>
      </w:pPr>
    </w:p>
    <w:p w:rsidR="008230AA" w:rsidRPr="0048494C" w:rsidRDefault="008230AA" w:rsidP="008230AA">
      <w:pPr>
        <w:ind w:firstLine="709"/>
        <w:jc w:val="both"/>
        <w:rPr>
          <w:sz w:val="32"/>
          <w:szCs w:val="32"/>
        </w:rPr>
      </w:pPr>
    </w:p>
    <w:p w:rsidR="008230AA" w:rsidRPr="0048494C" w:rsidRDefault="008230AA" w:rsidP="008230AA">
      <w:pPr>
        <w:ind w:firstLine="709"/>
        <w:jc w:val="both"/>
        <w:rPr>
          <w:sz w:val="32"/>
          <w:szCs w:val="32"/>
        </w:rPr>
      </w:pPr>
    </w:p>
    <w:p w:rsidR="008230AA" w:rsidRPr="0048494C" w:rsidRDefault="008230AA" w:rsidP="008230AA">
      <w:pPr>
        <w:ind w:firstLine="709"/>
        <w:jc w:val="both"/>
        <w:rPr>
          <w:sz w:val="32"/>
          <w:szCs w:val="32"/>
        </w:rPr>
      </w:pPr>
    </w:p>
    <w:p w:rsidR="008230AA" w:rsidRPr="0048494C" w:rsidRDefault="008230AA" w:rsidP="008230A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r w:rsidRPr="0048494C">
        <w:rPr>
          <w:b/>
          <w:bCs/>
          <w:iCs/>
          <w:sz w:val="25"/>
          <w:szCs w:val="25"/>
        </w:rPr>
        <w:lastRenderedPageBreak/>
        <w:t>7. </w:t>
      </w:r>
      <w:bookmarkStart w:id="6" w:name="_Toc364170402"/>
      <w:r w:rsidRPr="0048494C">
        <w:rPr>
          <w:b/>
          <w:bCs/>
          <w:iCs/>
          <w:sz w:val="25"/>
          <w:szCs w:val="25"/>
        </w:rPr>
        <w:t>Информация о ресурсном обеспечении муниципальной программы.</w:t>
      </w:r>
      <w:bookmarkEnd w:id="6"/>
    </w:p>
    <w:p w:rsidR="008230AA" w:rsidRPr="0048494C" w:rsidRDefault="008230AA" w:rsidP="008230AA">
      <w:pPr>
        <w:ind w:firstLine="709"/>
        <w:jc w:val="both"/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Мероприятия Муниципальной программы направлены на формирование стабильной финансовой основы для исполнения расходных обязательств муниципальных образований городских и сельских поселений Ломоносовского муниципального района, что, в свою очередь, будет способствовать социально-экономическому развитию муниципальных образований городских и сельских поселений Ломоносовского муниципального района.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Финансовые ресурсы, необходимые для реализации программы </w:t>
      </w:r>
      <w:r w:rsidRPr="0048494C">
        <w:rPr>
          <w:sz w:val="25"/>
          <w:szCs w:val="25"/>
        </w:rPr>
        <w:br/>
        <w:t xml:space="preserve">в 2016 - 2019 годах соответствуют предельным объемам бюджетных ассигнований </w:t>
      </w:r>
      <w:r w:rsidRPr="0048494C">
        <w:rPr>
          <w:sz w:val="25"/>
          <w:szCs w:val="25"/>
        </w:rPr>
        <w:br/>
        <w:t>на 2016 – 2019 годы.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Объем бюджетных ассигнований на реализацию программы составляет </w:t>
      </w:r>
      <w:r w:rsidRPr="0048494C">
        <w:rPr>
          <w:sz w:val="25"/>
          <w:szCs w:val="25"/>
        </w:rPr>
        <w:br/>
        <w:t>398 587,9 тыс. руб., в том числе: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615"/>
        <w:gridCol w:w="1929"/>
        <w:gridCol w:w="1276"/>
        <w:gridCol w:w="1984"/>
      </w:tblGrid>
      <w:tr w:rsidR="008230AA" w:rsidRPr="0048494C" w:rsidTr="003237D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Оценка расходов (тыс. руб.)</w:t>
            </w:r>
          </w:p>
        </w:tc>
      </w:tr>
      <w:tr w:rsidR="008230AA" w:rsidRPr="0048494C" w:rsidTr="003237DC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Всего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Федеральный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Прочие источники финансирования</w:t>
            </w:r>
          </w:p>
        </w:tc>
      </w:tr>
      <w:tr w:rsidR="008230AA" w:rsidRPr="0048494C" w:rsidTr="003237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101 398,3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73 798,3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27 600,0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color w:val="FF0000"/>
              </w:rPr>
            </w:pPr>
          </w:p>
        </w:tc>
      </w:tr>
      <w:tr w:rsidR="008230AA" w:rsidRPr="0048494C" w:rsidTr="003237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93 505,1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61 045,1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32 460,0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color w:val="FF0000"/>
              </w:rPr>
            </w:pPr>
          </w:p>
        </w:tc>
      </w:tr>
      <w:tr w:rsidR="008230AA" w:rsidRPr="0048494C" w:rsidTr="003237DC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98 915,7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64 075,7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34 840,0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color w:val="FF0000"/>
              </w:rPr>
            </w:pPr>
          </w:p>
        </w:tc>
      </w:tr>
      <w:tr w:rsidR="008230AA" w:rsidRPr="0048494C" w:rsidTr="003237DC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104 768,8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67 228,8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</w:pPr>
            <w:r w:rsidRPr="0048494C">
              <w:t>37 540,0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color w:val="FF0000"/>
              </w:rPr>
            </w:pPr>
          </w:p>
        </w:tc>
      </w:tr>
      <w:tr w:rsidR="008230AA" w:rsidRPr="0048494C" w:rsidTr="003237DC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b/>
              </w:rPr>
            </w:pPr>
            <w:r w:rsidRPr="0048494C">
              <w:rPr>
                <w:b/>
              </w:rPr>
              <w:t>2016-2019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b/>
              </w:rPr>
            </w:pPr>
            <w:r w:rsidRPr="0048494C">
              <w:rPr>
                <w:b/>
              </w:rPr>
              <w:t>398 587,9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b/>
              </w:rPr>
            </w:pPr>
            <w:r w:rsidRPr="0048494C">
              <w:rPr>
                <w:b/>
              </w:rPr>
              <w:t>266 147,9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b/>
              </w:rPr>
            </w:pPr>
            <w:r w:rsidRPr="0048494C">
              <w:rPr>
                <w:b/>
              </w:rPr>
              <w:t>132 440,0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b/>
                <w:color w:val="FF0000"/>
              </w:rPr>
            </w:pPr>
          </w:p>
        </w:tc>
      </w:tr>
    </w:tbl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Информация о ресурсном обеспечении реализации Муниципальной программы </w:t>
      </w:r>
      <w:r w:rsidRPr="0048494C">
        <w:rPr>
          <w:sz w:val="25"/>
          <w:szCs w:val="25"/>
        </w:rPr>
        <w:br/>
        <w:t xml:space="preserve">за счет средств бюджета по годам реализации представлена в Приложении 5 </w:t>
      </w:r>
      <w:r w:rsidRPr="0048494C">
        <w:rPr>
          <w:sz w:val="25"/>
          <w:szCs w:val="25"/>
        </w:rPr>
        <w:br/>
        <w:t>к Муниципальной программе.</w:t>
      </w:r>
    </w:p>
    <w:p w:rsidR="008230AA" w:rsidRPr="0048494C" w:rsidRDefault="008230AA" w:rsidP="008230AA">
      <w:pPr>
        <w:ind w:firstLine="709"/>
        <w:jc w:val="both"/>
        <w:rPr>
          <w:sz w:val="28"/>
          <w:szCs w:val="28"/>
        </w:rPr>
      </w:pPr>
    </w:p>
    <w:p w:rsidR="008230AA" w:rsidRPr="0048494C" w:rsidRDefault="008230AA" w:rsidP="008230A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bookmarkStart w:id="7" w:name="_Toc364170404"/>
      <w:r w:rsidRPr="0048494C">
        <w:rPr>
          <w:b/>
          <w:bCs/>
          <w:iCs/>
          <w:sz w:val="25"/>
          <w:szCs w:val="25"/>
        </w:rPr>
        <w:t>8. Методика оценки эффективности Муниципальной программы.</w:t>
      </w:r>
      <w:bookmarkEnd w:id="7"/>
    </w:p>
    <w:p w:rsidR="008230AA" w:rsidRPr="0048494C" w:rsidRDefault="008230AA" w:rsidP="008230AA">
      <w:pPr>
        <w:ind w:firstLine="709"/>
        <w:jc w:val="both"/>
      </w:pPr>
    </w:p>
    <w:p w:rsidR="008230AA" w:rsidRPr="0048494C" w:rsidRDefault="008230AA" w:rsidP="008230A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48494C">
        <w:rPr>
          <w:color w:val="000000"/>
          <w:sz w:val="25"/>
          <w:szCs w:val="25"/>
        </w:rPr>
        <w:t xml:space="preserve">Оценка эффективности реализации Муниципальной программы </w:t>
      </w:r>
      <w:r w:rsidRPr="0048494C">
        <w:rPr>
          <w:sz w:val="25"/>
          <w:szCs w:val="25"/>
        </w:rPr>
        <w:t xml:space="preserve">«Управление муниципальными финансами Ломоносовского муниципального района» </w:t>
      </w:r>
      <w:r w:rsidRPr="0048494C">
        <w:rPr>
          <w:color w:val="000000"/>
          <w:sz w:val="25"/>
          <w:szCs w:val="25"/>
        </w:rPr>
        <w:t xml:space="preserve">проводится ответственным исполнителем ежегодно до </w:t>
      </w:r>
      <w:r w:rsidRPr="0048494C">
        <w:rPr>
          <w:sz w:val="25"/>
          <w:szCs w:val="25"/>
        </w:rPr>
        <w:t xml:space="preserve">1 марта </w:t>
      </w:r>
      <w:r w:rsidRPr="0048494C">
        <w:rPr>
          <w:color w:val="000000"/>
          <w:sz w:val="25"/>
          <w:szCs w:val="25"/>
        </w:rPr>
        <w:t>года, следующего за отчетным годом.</w:t>
      </w:r>
    </w:p>
    <w:p w:rsidR="008230AA" w:rsidRPr="0048494C" w:rsidRDefault="008230AA" w:rsidP="008230AA">
      <w:pPr>
        <w:ind w:firstLine="720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Индекс эффективности программы определяется по каждому мероприятию (</w:t>
      </w:r>
      <w:r w:rsidRPr="0048494C">
        <w:rPr>
          <w:sz w:val="25"/>
          <w:szCs w:val="25"/>
          <w:lang w:val="en-US"/>
        </w:rPr>
        <w:t>j</w:t>
      </w:r>
      <w:r w:rsidRPr="0048494C">
        <w:rPr>
          <w:sz w:val="25"/>
          <w:szCs w:val="25"/>
        </w:rPr>
        <w:t>) по следующей формуле:</w:t>
      </w:r>
    </w:p>
    <w:p w:rsidR="008230AA" w:rsidRPr="0048494C" w:rsidRDefault="008230AA" w:rsidP="008230AA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8230AA" w:rsidRPr="0048494C" w:rsidRDefault="008230AA" w:rsidP="008230AA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48494C">
        <w:rPr>
          <w:sz w:val="25"/>
          <w:szCs w:val="25"/>
        </w:rPr>
        <w:t>Иэфф</w:t>
      </w:r>
      <w:r w:rsidRPr="0048494C">
        <w:rPr>
          <w:sz w:val="25"/>
          <w:szCs w:val="25"/>
          <w:vertAlign w:val="subscript"/>
          <w:lang w:val="en-US"/>
        </w:rPr>
        <w:t>j</w:t>
      </w:r>
      <w:r w:rsidRPr="0048494C">
        <w:rPr>
          <w:sz w:val="25"/>
          <w:szCs w:val="25"/>
        </w:rPr>
        <w:t xml:space="preserve"> = Рфакт</w:t>
      </w:r>
      <w:r w:rsidRPr="0048494C">
        <w:rPr>
          <w:sz w:val="25"/>
          <w:szCs w:val="25"/>
          <w:vertAlign w:val="subscript"/>
          <w:lang w:val="en-US"/>
        </w:rPr>
        <w:t>j</w:t>
      </w:r>
      <w:r w:rsidRPr="0048494C">
        <w:rPr>
          <w:sz w:val="25"/>
          <w:szCs w:val="25"/>
        </w:rPr>
        <w:t xml:space="preserve"> / Рплан</w:t>
      </w:r>
      <w:r w:rsidRPr="0048494C">
        <w:rPr>
          <w:sz w:val="25"/>
          <w:szCs w:val="25"/>
          <w:vertAlign w:val="subscript"/>
          <w:lang w:val="en-US"/>
        </w:rPr>
        <w:t>j</w:t>
      </w:r>
      <w:r w:rsidRPr="0048494C">
        <w:rPr>
          <w:sz w:val="25"/>
          <w:szCs w:val="25"/>
        </w:rPr>
        <w:t>*100, где:</w:t>
      </w:r>
    </w:p>
    <w:p w:rsidR="008230AA" w:rsidRPr="0048494C" w:rsidRDefault="008230AA" w:rsidP="008230AA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8230AA" w:rsidRPr="0048494C" w:rsidRDefault="008230AA" w:rsidP="008230AA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</w:rPr>
      </w:pPr>
      <w:r w:rsidRPr="0048494C">
        <w:rPr>
          <w:sz w:val="25"/>
          <w:szCs w:val="25"/>
        </w:rPr>
        <w:t>Иэфф</w:t>
      </w:r>
      <w:r w:rsidRPr="0048494C">
        <w:rPr>
          <w:sz w:val="25"/>
          <w:szCs w:val="25"/>
          <w:vertAlign w:val="subscript"/>
        </w:rPr>
        <w:t>j</w:t>
      </w:r>
      <w:r w:rsidRPr="0048494C">
        <w:rPr>
          <w:sz w:val="25"/>
          <w:szCs w:val="25"/>
        </w:rPr>
        <w:t xml:space="preserve"> – индекс эффективности мероприятия Муниципальной программы;</w:t>
      </w:r>
    </w:p>
    <w:p w:rsidR="008230AA" w:rsidRPr="0048494C" w:rsidRDefault="008230AA" w:rsidP="008230AA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</w:rPr>
      </w:pPr>
      <w:r w:rsidRPr="0048494C">
        <w:rPr>
          <w:sz w:val="25"/>
          <w:szCs w:val="25"/>
        </w:rPr>
        <w:t>Рфакт</w:t>
      </w:r>
      <w:r w:rsidRPr="0048494C">
        <w:rPr>
          <w:sz w:val="25"/>
          <w:szCs w:val="25"/>
          <w:vertAlign w:val="subscript"/>
          <w:lang w:val="en-US"/>
        </w:rPr>
        <w:t>j</w:t>
      </w:r>
      <w:r w:rsidRPr="0048494C">
        <w:rPr>
          <w:sz w:val="25"/>
          <w:szCs w:val="25"/>
        </w:rPr>
        <w:t xml:space="preserve"> – достигнутое значение показателя (индикатора) Муниципальной программы;</w:t>
      </w:r>
    </w:p>
    <w:p w:rsidR="008230AA" w:rsidRPr="0048494C" w:rsidRDefault="008230AA" w:rsidP="008230AA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</w:rPr>
      </w:pPr>
      <w:r w:rsidRPr="0048494C">
        <w:rPr>
          <w:sz w:val="25"/>
          <w:szCs w:val="25"/>
        </w:rPr>
        <w:t>Рплан</w:t>
      </w:r>
      <w:r w:rsidRPr="0048494C">
        <w:rPr>
          <w:sz w:val="25"/>
          <w:szCs w:val="25"/>
          <w:vertAlign w:val="subscript"/>
          <w:lang w:val="en-US"/>
        </w:rPr>
        <w:t>j</w:t>
      </w:r>
      <w:r w:rsidRPr="0048494C">
        <w:rPr>
          <w:sz w:val="25"/>
          <w:szCs w:val="25"/>
        </w:rPr>
        <w:t xml:space="preserve"> – плановое значение показателя (индикатора) Муниципальной программы.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Индекс эффективности программы определяется по каждому мероприятию Муниципальной программы и оценивается следующим образом:</w:t>
      </w: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</w:p>
    <w:p w:rsidR="008230AA" w:rsidRPr="0048494C" w:rsidRDefault="008230AA" w:rsidP="008230A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999"/>
        <w:gridCol w:w="1393"/>
        <w:gridCol w:w="1124"/>
        <w:gridCol w:w="2643"/>
      </w:tblGrid>
      <w:tr w:rsidR="008230AA" w:rsidRPr="0048494C" w:rsidTr="003237DC">
        <w:tc>
          <w:tcPr>
            <w:tcW w:w="546" w:type="dxa"/>
            <w:vAlign w:val="center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94C">
              <w:rPr>
                <w:b/>
              </w:rPr>
              <w:t>№ п/п</w:t>
            </w:r>
          </w:p>
        </w:tc>
        <w:tc>
          <w:tcPr>
            <w:tcW w:w="4134" w:type="dxa"/>
            <w:vAlign w:val="center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94C"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1404" w:type="dxa"/>
            <w:vAlign w:val="center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94C">
              <w:rPr>
                <w:b/>
              </w:rPr>
              <w:t>Значение индекса</w:t>
            </w:r>
          </w:p>
        </w:tc>
        <w:tc>
          <w:tcPr>
            <w:tcW w:w="1129" w:type="dxa"/>
            <w:vAlign w:val="center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94C">
              <w:rPr>
                <w:b/>
              </w:rPr>
              <w:t>Оценка в баллах</w:t>
            </w:r>
          </w:p>
        </w:tc>
        <w:tc>
          <w:tcPr>
            <w:tcW w:w="2522" w:type="dxa"/>
            <w:vAlign w:val="center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94C">
              <w:rPr>
                <w:b/>
              </w:rPr>
              <w:t>Уровень эффективности</w:t>
            </w:r>
          </w:p>
        </w:tc>
      </w:tr>
      <w:tr w:rsidR="008230AA" w:rsidRPr="0048494C" w:rsidTr="003237DC">
        <w:tc>
          <w:tcPr>
            <w:tcW w:w="546" w:type="dxa"/>
          </w:tcPr>
          <w:p w:rsidR="008230AA" w:rsidRPr="0048494C" w:rsidRDefault="008230AA" w:rsidP="003237DC">
            <w:pPr>
              <w:jc w:val="both"/>
            </w:pPr>
            <w:r w:rsidRPr="0048494C">
              <w:t>1.1.</w:t>
            </w:r>
          </w:p>
        </w:tc>
        <w:tc>
          <w:tcPr>
            <w:tcW w:w="4134" w:type="dxa"/>
          </w:tcPr>
          <w:p w:rsidR="008230AA" w:rsidRPr="0048494C" w:rsidRDefault="008230AA" w:rsidP="003237DC">
            <w:r w:rsidRPr="0048494C">
              <w:t>Рост расчетной бюджетной обеспеченности по двум наименее обеспеченным муниципальным образованиям городских и сельских поселений Ломоносовского муниципального района (нарастающим итогом к уровню 2014 года)</w:t>
            </w:r>
          </w:p>
        </w:tc>
        <w:tc>
          <w:tcPr>
            <w:tcW w:w="1404" w:type="dxa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95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75 и ≤ 95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≤75</w:t>
            </w:r>
          </w:p>
        </w:tc>
        <w:tc>
          <w:tcPr>
            <w:tcW w:w="1129" w:type="dxa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2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1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0</w:t>
            </w:r>
          </w:p>
        </w:tc>
        <w:tc>
          <w:tcPr>
            <w:tcW w:w="2522" w:type="dxa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Высокий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Удовлетворительный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Неудовлетворительный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30AA" w:rsidRPr="0048494C" w:rsidTr="003237DC">
        <w:tc>
          <w:tcPr>
            <w:tcW w:w="546" w:type="dxa"/>
          </w:tcPr>
          <w:p w:rsidR="008230AA" w:rsidRPr="0048494C" w:rsidRDefault="008230AA" w:rsidP="003237DC">
            <w:pPr>
              <w:jc w:val="both"/>
            </w:pPr>
            <w:r w:rsidRPr="0048494C">
              <w:t>1.2.</w:t>
            </w:r>
          </w:p>
        </w:tc>
        <w:tc>
          <w:tcPr>
            <w:tcW w:w="4134" w:type="dxa"/>
          </w:tcPr>
          <w:p w:rsidR="008230AA" w:rsidRPr="0048494C" w:rsidRDefault="008230AA" w:rsidP="003237DC">
            <w:r w:rsidRPr="0048494C"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района.</w:t>
            </w:r>
          </w:p>
        </w:tc>
        <w:tc>
          <w:tcPr>
            <w:tcW w:w="1404" w:type="dxa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95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75 и ≤ 95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≤75</w:t>
            </w:r>
          </w:p>
        </w:tc>
        <w:tc>
          <w:tcPr>
            <w:tcW w:w="1129" w:type="dxa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2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1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0</w:t>
            </w:r>
          </w:p>
        </w:tc>
        <w:tc>
          <w:tcPr>
            <w:tcW w:w="2522" w:type="dxa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Высокий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Удовлетворительный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Неудовлетворительный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30AA" w:rsidRPr="0048494C" w:rsidTr="003237DC">
        <w:tc>
          <w:tcPr>
            <w:tcW w:w="546" w:type="dxa"/>
          </w:tcPr>
          <w:p w:rsidR="008230AA" w:rsidRPr="0048494C" w:rsidRDefault="008230AA" w:rsidP="003237DC">
            <w:pPr>
              <w:jc w:val="both"/>
            </w:pPr>
            <w:r w:rsidRPr="0048494C">
              <w:t>1.3.</w:t>
            </w:r>
          </w:p>
        </w:tc>
        <w:tc>
          <w:tcPr>
            <w:tcW w:w="4134" w:type="dxa"/>
          </w:tcPr>
          <w:p w:rsidR="008230AA" w:rsidRPr="0048494C" w:rsidRDefault="008230AA" w:rsidP="003237DC">
            <w:r w:rsidRPr="0048494C"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субвенций).</w:t>
            </w:r>
          </w:p>
        </w:tc>
        <w:tc>
          <w:tcPr>
            <w:tcW w:w="1404" w:type="dxa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95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75 и ≤ 95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≤75</w:t>
            </w:r>
          </w:p>
        </w:tc>
        <w:tc>
          <w:tcPr>
            <w:tcW w:w="1129" w:type="dxa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2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1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0</w:t>
            </w:r>
          </w:p>
        </w:tc>
        <w:tc>
          <w:tcPr>
            <w:tcW w:w="2522" w:type="dxa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Высокий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Удовлетворительный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Неудовлетворительный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30AA" w:rsidRPr="0048494C" w:rsidTr="003237DC">
        <w:tc>
          <w:tcPr>
            <w:tcW w:w="546" w:type="dxa"/>
          </w:tcPr>
          <w:p w:rsidR="008230AA" w:rsidRPr="0048494C" w:rsidRDefault="008230AA" w:rsidP="003237DC">
            <w:pPr>
              <w:jc w:val="both"/>
            </w:pPr>
            <w:r w:rsidRPr="0048494C">
              <w:t>1.4.</w:t>
            </w:r>
          </w:p>
        </w:tc>
        <w:tc>
          <w:tcPr>
            <w:tcW w:w="4134" w:type="dxa"/>
          </w:tcPr>
          <w:p w:rsidR="008230AA" w:rsidRPr="0048494C" w:rsidRDefault="008230AA" w:rsidP="003237DC">
            <w:r w:rsidRPr="0048494C"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</w:p>
        </w:tc>
        <w:tc>
          <w:tcPr>
            <w:tcW w:w="1404" w:type="dxa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95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75 и ≤ 95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≤75</w:t>
            </w:r>
          </w:p>
        </w:tc>
        <w:tc>
          <w:tcPr>
            <w:tcW w:w="1129" w:type="dxa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2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1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0</w:t>
            </w:r>
          </w:p>
        </w:tc>
        <w:tc>
          <w:tcPr>
            <w:tcW w:w="2522" w:type="dxa"/>
          </w:tcPr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Высокий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Удовлетворительный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Неудовлетворительный</w:t>
            </w:r>
          </w:p>
          <w:p w:rsidR="008230AA" w:rsidRPr="0048494C" w:rsidRDefault="008230AA" w:rsidP="003237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230AA" w:rsidRPr="0048494C" w:rsidRDefault="008230AA" w:rsidP="008230AA">
      <w:pPr>
        <w:widowControl w:val="0"/>
        <w:autoSpaceDE w:val="0"/>
        <w:autoSpaceDN w:val="0"/>
        <w:adjustRightInd w:val="0"/>
        <w:ind w:firstLine="709"/>
        <w:jc w:val="both"/>
      </w:pPr>
    </w:p>
    <w:p w:rsidR="008230AA" w:rsidRPr="0048494C" w:rsidRDefault="008230AA" w:rsidP="008230A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Индекс эффективности Муниципальной программы в целом определяется как сумма оценок индексов эффективности мероприятий Муниципальной программы</w:t>
      </w:r>
      <w:r w:rsidRPr="0048494C">
        <w:rPr>
          <w:sz w:val="25"/>
          <w:szCs w:val="25"/>
        </w:rPr>
        <w:br/>
        <w:t>в баллах.</w:t>
      </w:r>
    </w:p>
    <w:p w:rsidR="008230AA" w:rsidRPr="0048494C" w:rsidRDefault="008230AA" w:rsidP="008230AA">
      <w:pPr>
        <w:ind w:firstLine="709"/>
        <w:jc w:val="both"/>
        <w:rPr>
          <w:color w:val="000000"/>
          <w:sz w:val="25"/>
          <w:szCs w:val="25"/>
        </w:rPr>
      </w:pPr>
      <w:r w:rsidRPr="0048494C">
        <w:rPr>
          <w:color w:val="000000"/>
          <w:sz w:val="25"/>
          <w:szCs w:val="25"/>
        </w:rPr>
        <w:t xml:space="preserve">Муниципальная программа считается реализуемой с высоким уровнем эффективности, если 3 из 4 мероприятий Муниципальной программы реализованы </w:t>
      </w:r>
      <w:r w:rsidRPr="0048494C">
        <w:rPr>
          <w:color w:val="000000"/>
          <w:sz w:val="25"/>
          <w:szCs w:val="25"/>
        </w:rPr>
        <w:br/>
        <w:t>с высоким уровнем эффективности.</w:t>
      </w:r>
    </w:p>
    <w:p w:rsidR="008230AA" w:rsidRPr="0048494C" w:rsidRDefault="008230AA" w:rsidP="008230AA">
      <w:pPr>
        <w:ind w:firstLine="709"/>
        <w:jc w:val="both"/>
        <w:rPr>
          <w:color w:val="000000"/>
          <w:sz w:val="25"/>
          <w:szCs w:val="25"/>
        </w:rPr>
      </w:pPr>
      <w:r w:rsidRPr="0048494C">
        <w:rPr>
          <w:color w:val="000000"/>
          <w:sz w:val="25"/>
          <w:szCs w:val="25"/>
        </w:rPr>
        <w:t xml:space="preserve">Муниципальная программа считается реализуемой с удовлетворительным уровнем эффективности, если все мероприятия Муниципальной программы реализованы </w:t>
      </w:r>
      <w:r w:rsidRPr="0048494C">
        <w:rPr>
          <w:color w:val="000000"/>
          <w:sz w:val="25"/>
          <w:szCs w:val="25"/>
        </w:rPr>
        <w:br/>
        <w:t xml:space="preserve">с уровнем эффективности не ниже удовлетворительного. </w:t>
      </w:r>
    </w:p>
    <w:p w:rsidR="008230AA" w:rsidRPr="0048494C" w:rsidRDefault="008230AA" w:rsidP="008230AA">
      <w:pPr>
        <w:ind w:firstLine="709"/>
        <w:jc w:val="both"/>
      </w:pPr>
      <w:r w:rsidRPr="0048494C">
        <w:rPr>
          <w:color w:val="000000"/>
          <w:sz w:val="25"/>
          <w:szCs w:val="25"/>
        </w:rPr>
        <w:t xml:space="preserve">Если реализация Муниципальной программы не отвечает приведенным выше критериям, то уровень эффективности ее реализации признается </w:t>
      </w:r>
      <w:r w:rsidRPr="0048494C">
        <w:rPr>
          <w:bCs/>
          <w:color w:val="000000"/>
          <w:sz w:val="25"/>
          <w:szCs w:val="25"/>
        </w:rPr>
        <w:t>неудовлетворительным</w:t>
      </w:r>
      <w:r w:rsidRPr="0048494C">
        <w:rPr>
          <w:color w:val="000000"/>
          <w:sz w:val="25"/>
          <w:szCs w:val="25"/>
        </w:rPr>
        <w:t>.</w:t>
      </w:r>
    </w:p>
    <w:p w:rsidR="008230AA" w:rsidRPr="0048494C" w:rsidRDefault="008230AA" w:rsidP="008230AA">
      <w:pPr>
        <w:ind w:firstLine="709"/>
        <w:jc w:val="both"/>
      </w:pPr>
    </w:p>
    <w:p w:rsidR="008230AA" w:rsidRDefault="008230AA" w:rsidP="008230AA"/>
    <w:p w:rsidR="008230AA" w:rsidRDefault="008230AA" w:rsidP="008230AA"/>
    <w:p w:rsidR="008230AA" w:rsidRDefault="008230AA" w:rsidP="008230AA"/>
    <w:p w:rsidR="008230AA" w:rsidRDefault="008230AA" w:rsidP="008230AA"/>
    <w:p w:rsidR="008230AA" w:rsidRDefault="008230AA" w:rsidP="008230AA"/>
    <w:p w:rsidR="008230AA" w:rsidRDefault="008230AA" w:rsidP="008230AA"/>
    <w:p w:rsidR="008230AA" w:rsidRDefault="008230AA" w:rsidP="008230AA"/>
    <w:p w:rsidR="008230AA" w:rsidRDefault="008230AA" w:rsidP="008230AA">
      <w:pPr>
        <w:sectPr w:rsidR="008230AA" w:rsidSect="008230AA">
          <w:headerReference w:type="even" r:id="rId9"/>
          <w:headerReference w:type="default" r:id="rId10"/>
          <w:type w:val="continuous"/>
          <w:pgSz w:w="11909" w:h="16834" w:code="9"/>
          <w:pgMar w:top="1134" w:right="680" w:bottom="851" w:left="1588" w:header="720" w:footer="533" w:gutter="0"/>
          <w:cols w:space="708"/>
          <w:noEndnote/>
          <w:titlePg/>
          <w:docGrid w:linePitch="65"/>
        </w:sectPr>
      </w:pPr>
    </w:p>
    <w:p w:rsidR="008230AA" w:rsidRPr="0048494C" w:rsidRDefault="008230AA" w:rsidP="008230AA">
      <w:pPr>
        <w:jc w:val="right"/>
        <w:rPr>
          <w:rFonts w:eastAsia="Calibri"/>
          <w:sz w:val="20"/>
        </w:rPr>
      </w:pPr>
      <w:r w:rsidRPr="0048494C">
        <w:rPr>
          <w:rFonts w:eastAsia="Calibri"/>
        </w:rPr>
        <w:lastRenderedPageBreak/>
        <w:t>Приложение 1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к муниципальной программе 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муниципального образования  Ломоносовский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муниципальный район Ленинградской области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«Управление муниципальными финансами Ломоносовского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муниципального района»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</w:p>
    <w:p w:rsidR="008230AA" w:rsidRPr="0048494C" w:rsidRDefault="008230AA" w:rsidP="008230AA">
      <w:pPr>
        <w:ind w:firstLine="709"/>
        <w:jc w:val="center"/>
        <w:rPr>
          <w:rFonts w:eastAsia="Calibri"/>
          <w:sz w:val="26"/>
          <w:szCs w:val="26"/>
        </w:rPr>
      </w:pPr>
      <w:r w:rsidRPr="0048494C">
        <w:rPr>
          <w:rFonts w:eastAsia="Calibri"/>
          <w:sz w:val="26"/>
          <w:szCs w:val="26"/>
        </w:rPr>
        <w:t>ПЕРЕЧЕНЬ</w:t>
      </w:r>
    </w:p>
    <w:p w:rsidR="008230AA" w:rsidRPr="0048494C" w:rsidRDefault="008230AA" w:rsidP="008230AA">
      <w:pPr>
        <w:ind w:firstLine="709"/>
        <w:jc w:val="center"/>
        <w:rPr>
          <w:rFonts w:eastAsia="Calibri"/>
          <w:sz w:val="26"/>
          <w:szCs w:val="26"/>
        </w:rPr>
      </w:pPr>
      <w:r w:rsidRPr="0048494C">
        <w:rPr>
          <w:rFonts w:eastAsia="Calibri"/>
          <w:sz w:val="26"/>
          <w:szCs w:val="26"/>
        </w:rPr>
        <w:t>основных мероприятий Муниципальной программы</w:t>
      </w:r>
    </w:p>
    <w:tbl>
      <w:tblPr>
        <w:tblW w:w="15947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261"/>
        <w:gridCol w:w="1804"/>
        <w:gridCol w:w="1336"/>
        <w:gridCol w:w="1260"/>
        <w:gridCol w:w="3638"/>
        <w:gridCol w:w="3966"/>
      </w:tblGrid>
      <w:tr w:rsidR="008230AA" w:rsidRPr="0048494C" w:rsidTr="003237DC">
        <w:trPr>
          <w:trHeight w:val="360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N  </w:t>
            </w:r>
            <w:r w:rsidRPr="0048494C">
              <w:rPr>
                <w:rFonts w:eastAsia="Calibri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Наименование основного </w:t>
            </w:r>
            <w:r w:rsidRPr="0048494C">
              <w:rPr>
                <w:rFonts w:eastAsia="Calibri"/>
              </w:rPr>
              <w:br/>
              <w:t xml:space="preserve">мероприятия, </w:t>
            </w:r>
          </w:p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Ответственный за реализацию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Год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Последствия нереализации </w:t>
            </w:r>
            <w:r w:rsidRPr="0048494C">
              <w:rPr>
                <w:rFonts w:eastAsia="Calibri"/>
              </w:rPr>
              <w:br/>
              <w:t>основного мероприятия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Показатели </w:t>
            </w:r>
            <w:r w:rsidRPr="0048494C">
              <w:rPr>
                <w:rFonts w:eastAsia="Calibri"/>
              </w:rPr>
              <w:br/>
              <w:t>Муниципальной программы</w:t>
            </w:r>
          </w:p>
        </w:tc>
      </w:tr>
      <w:tr w:rsidR="008230AA" w:rsidRPr="0048494C" w:rsidTr="003237DC">
        <w:trPr>
          <w:trHeight w:val="473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начала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окончания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AA" w:rsidRPr="0048494C" w:rsidTr="003237DC">
        <w:trPr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Реализации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AA" w:rsidRPr="0048494C" w:rsidTr="003237DC">
        <w:trPr>
          <w:trHeight w:val="70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5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7</w:t>
            </w:r>
          </w:p>
        </w:tc>
      </w:tr>
      <w:tr w:rsidR="008230AA" w:rsidRPr="0048494C" w:rsidTr="003237DC">
        <w:trPr>
          <w:trHeight w:val="70"/>
          <w:tblCellSpacing w:w="5" w:type="nil"/>
        </w:trPr>
        <w:tc>
          <w:tcPr>
            <w:tcW w:w="159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  <w:sz w:val="25"/>
                <w:szCs w:val="25"/>
              </w:rPr>
              <w:t>Основное мероприятие 1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«Выравнивание бюджетной обеспеченности  поселений Ломоносовского муниципального района»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2019 год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Показатель 1.1. Темп роста расчетной бюджетной обеспеченности по двум наименее обеспеченным муниципальным образованиям городских и сельских поселений Ломоносовского муниципального района (нарастающим итогом к уровню 2014 года)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Мероприятие «Предоставление иных межбюджетных трансфертов бюджетам муниципальных образований городских и </w:t>
            </w:r>
            <w:r w:rsidRPr="0048494C">
              <w:rPr>
                <w:rFonts w:eastAsia="Calibri"/>
              </w:rPr>
              <w:lastRenderedPageBreak/>
              <w:t>сельских поселений Ломоносовского муниципального района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 xml:space="preserve">Комитет финансов администрации муниципального образования </w:t>
            </w:r>
            <w:r w:rsidRPr="0048494C">
              <w:rPr>
                <w:rFonts w:eastAsia="Calibri"/>
              </w:rPr>
              <w:lastRenderedPageBreak/>
              <w:t>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2019 год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</w:t>
            </w:r>
            <w:r w:rsidRPr="0048494C">
              <w:rPr>
                <w:rFonts w:eastAsia="Calibri"/>
              </w:rPr>
              <w:lastRenderedPageBreak/>
              <w:t xml:space="preserve">органами местного самоуправления муниципальных образований городских и сельских поселений Ломоносовского муниципального района 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 xml:space="preserve">Показатель 1.2. Доля просроченной кредиторской задолженности в общей сумме расходов бюджетов муниципальных образований городских и сельских поселений </w:t>
            </w:r>
            <w:r w:rsidRPr="0048494C">
              <w:rPr>
                <w:rFonts w:eastAsia="Calibri"/>
              </w:rPr>
              <w:lastRenderedPageBreak/>
              <w:t>Ломоносовского муниципального района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1.3.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«Предоставление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Комитет финансов администрации муниципального образования Ломоносовский муниципальный  район Ленинградской области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2019 год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городских и сельских поселений Ломоносовского муниципального района 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Показатель 1.2. 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159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Основное мероприятие 2 «Развитие и поддержка информационных технологий, обеспечивающих бюджетный процесс»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«Развитие и поддержка информационных технологий, обеспечивающих бюджетный процесс»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2016 год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2019 год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Снижение качества управления бюджетным процессом с применением программного продукта</w:t>
            </w: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Показатель 1.3. 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субвенций).</w:t>
            </w:r>
          </w:p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Показатель 1.4. Доля охвата (обеспечения, сопровождения) программным продуктом участников бюджетного процесса, </w:t>
            </w:r>
            <w:r w:rsidRPr="0048494C">
              <w:rPr>
                <w:rFonts w:eastAsia="Calibri"/>
              </w:rPr>
              <w:lastRenderedPageBreak/>
              <w:t>направленным на исполнение  бюджетного процесса Ломоносовского муниципального района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</w:tr>
    </w:tbl>
    <w:p w:rsidR="008230AA" w:rsidRPr="0048494C" w:rsidRDefault="008230AA" w:rsidP="008230AA">
      <w:pPr>
        <w:pageBreakBefore/>
        <w:jc w:val="right"/>
        <w:rPr>
          <w:rFonts w:eastAsia="Calibri"/>
        </w:rPr>
      </w:pPr>
      <w:r w:rsidRPr="0048494C">
        <w:rPr>
          <w:rFonts w:eastAsia="Calibri"/>
        </w:rPr>
        <w:lastRenderedPageBreak/>
        <w:t>Приложение 2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к муниципальной программе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 муниципального образования Ломоносовский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муниципальный район Ленинградской области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«Управление муниципальными финансами Ломоносовского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муниципального района»</w:t>
      </w:r>
    </w:p>
    <w:p w:rsidR="008230AA" w:rsidRPr="0048494C" w:rsidRDefault="008230AA" w:rsidP="008230AA">
      <w:pPr>
        <w:spacing w:after="120"/>
        <w:jc w:val="both"/>
        <w:rPr>
          <w:rFonts w:eastAsia="Calibri"/>
        </w:rPr>
      </w:pPr>
    </w:p>
    <w:p w:rsidR="008230AA" w:rsidRPr="0048494C" w:rsidRDefault="008230AA" w:rsidP="008230AA">
      <w:pPr>
        <w:jc w:val="center"/>
        <w:rPr>
          <w:rFonts w:eastAsia="Calibri"/>
          <w:sz w:val="26"/>
          <w:szCs w:val="26"/>
        </w:rPr>
      </w:pPr>
      <w:r w:rsidRPr="0048494C">
        <w:rPr>
          <w:rFonts w:eastAsia="Calibri"/>
          <w:sz w:val="26"/>
          <w:szCs w:val="26"/>
        </w:rPr>
        <w:t>СВЕДЕНИЯ</w:t>
      </w:r>
      <w:r w:rsidRPr="0048494C">
        <w:rPr>
          <w:rFonts w:eastAsia="Calibri"/>
          <w:sz w:val="26"/>
          <w:szCs w:val="26"/>
        </w:rPr>
        <w:br/>
        <w:t>о показателях (индикаторах) Муниципальной программы и их значениях</w:t>
      </w:r>
    </w:p>
    <w:p w:rsidR="008230AA" w:rsidRPr="0048494C" w:rsidRDefault="008230AA" w:rsidP="008230AA">
      <w:pPr>
        <w:jc w:val="center"/>
        <w:rPr>
          <w:rFonts w:eastAsia="Calibri"/>
          <w:sz w:val="26"/>
          <w:szCs w:val="26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371"/>
        <w:gridCol w:w="851"/>
        <w:gridCol w:w="1270"/>
        <w:gridCol w:w="1411"/>
        <w:gridCol w:w="1418"/>
        <w:gridCol w:w="1417"/>
        <w:gridCol w:w="1430"/>
      </w:tblGrid>
      <w:tr w:rsidR="008230AA" w:rsidRPr="0048494C" w:rsidTr="003237DC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N </w:t>
            </w:r>
            <w:r w:rsidRPr="0048494C">
              <w:rPr>
                <w:rFonts w:eastAsia="Calibri"/>
              </w:rPr>
              <w:br/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Показатель (индикатор)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Ед. измерения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Значения показателей (индикаторов)</w:t>
            </w:r>
          </w:p>
        </w:tc>
      </w:tr>
      <w:tr w:rsidR="008230AA" w:rsidRPr="0048494C" w:rsidTr="003237DC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Базовый период (2014 год)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2016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2017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2018год реализации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8230AA" w:rsidRPr="0048494C" w:rsidRDefault="008230AA" w:rsidP="003237DC">
            <w:pPr>
              <w:spacing w:line="240" w:lineRule="atLeast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2019год реализации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4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</w:tr>
      <w:tr w:rsidR="008230AA" w:rsidRPr="0048494C" w:rsidTr="003237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48494C">
              <w:rPr>
                <w:rFonts w:eastAsia="Calibri"/>
                <w:lang w:val="en-US"/>
              </w:rPr>
              <w:t>1.</w:t>
            </w:r>
            <w:r w:rsidRPr="0048494C">
              <w:rPr>
                <w:rFonts w:eastAsia="Calibri"/>
              </w:rPr>
              <w:t>1</w:t>
            </w:r>
            <w:r w:rsidRPr="0048494C">
              <w:rPr>
                <w:rFonts w:eastAsia="Calibri"/>
                <w:lang w:val="en-US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Рост расчетной бюджетной обеспеченности по двум наименее обеспеченным муниципальным образованиям городских и сельских поселений Ломоносовского муниципального района (нарастающим итогом к уровню 2014 года).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106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48494C">
              <w:rPr>
                <w:rFonts w:eastAsia="Calibri"/>
                <w:lang w:val="en-US"/>
              </w:rPr>
              <w:t>1.</w:t>
            </w:r>
            <w:r w:rsidRPr="0048494C">
              <w:rPr>
                <w:rFonts w:eastAsia="Calibri"/>
              </w:rPr>
              <w:t>2</w:t>
            </w:r>
            <w:r w:rsidRPr="0048494C">
              <w:rPr>
                <w:rFonts w:eastAsia="Calibri"/>
                <w:lang w:val="en-US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0,60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0,30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0,20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1.3.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  <w:sz w:val="25"/>
                <w:szCs w:val="25"/>
              </w:rPr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7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95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1.4.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Доля охвата (обеспечения, сопровождения) программным продуктом участников бюджетного процесса, направленным на исполнение  </w:t>
            </w:r>
            <w:r w:rsidRPr="0048494C">
              <w:rPr>
                <w:rFonts w:eastAsia="Calibri"/>
              </w:rPr>
              <w:lastRenderedPageBreak/>
              <w:t>бюджетного процесса Ломоносовского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70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100</w:t>
            </w:r>
          </w:p>
        </w:tc>
      </w:tr>
    </w:tbl>
    <w:p w:rsidR="008230AA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lastRenderedPageBreak/>
        <w:br w:type="page"/>
      </w:r>
      <w:r>
        <w:rPr>
          <w:rFonts w:eastAsia="Calibri"/>
        </w:rPr>
        <w:lastRenderedPageBreak/>
        <w:t xml:space="preserve">                         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Приложение 3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к муниципальной программе 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муниципального образования Ломоносовский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муниципальный район Ленинградской области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«Управление муниципальными финансами Ломоносовского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муниципального района»</w:t>
      </w:r>
    </w:p>
    <w:p w:rsidR="008230AA" w:rsidRPr="0048494C" w:rsidRDefault="008230AA" w:rsidP="008230AA">
      <w:pPr>
        <w:jc w:val="center"/>
        <w:rPr>
          <w:rFonts w:eastAsia="Calibri"/>
          <w:sz w:val="20"/>
          <w:szCs w:val="20"/>
        </w:rPr>
      </w:pPr>
    </w:p>
    <w:p w:rsidR="008230AA" w:rsidRPr="0048494C" w:rsidRDefault="008230AA" w:rsidP="008230AA">
      <w:pPr>
        <w:jc w:val="center"/>
        <w:rPr>
          <w:rFonts w:eastAsia="Calibri"/>
          <w:sz w:val="26"/>
          <w:szCs w:val="26"/>
        </w:rPr>
      </w:pPr>
      <w:r w:rsidRPr="0048494C">
        <w:rPr>
          <w:rFonts w:eastAsia="Calibri"/>
          <w:sz w:val="26"/>
          <w:szCs w:val="26"/>
        </w:rPr>
        <w:t>СВЕДЕНИЯ</w:t>
      </w:r>
      <w:r w:rsidRPr="0048494C">
        <w:rPr>
          <w:rFonts w:eastAsia="Calibri"/>
          <w:sz w:val="26"/>
          <w:szCs w:val="26"/>
        </w:rPr>
        <w:br/>
        <w:t>о порядке сбора информации и методике расчета показателя (индикатора) Муниципальной программы</w:t>
      </w:r>
    </w:p>
    <w:tbl>
      <w:tblPr>
        <w:tblW w:w="1630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930"/>
        <w:gridCol w:w="610"/>
        <w:gridCol w:w="1800"/>
        <w:gridCol w:w="1502"/>
        <w:gridCol w:w="5444"/>
        <w:gridCol w:w="1984"/>
        <w:gridCol w:w="2557"/>
      </w:tblGrid>
      <w:tr w:rsidR="008230AA" w:rsidRPr="0048494C" w:rsidTr="008230AA">
        <w:trPr>
          <w:trHeight w:val="11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N </w:t>
            </w:r>
            <w:r w:rsidRPr="0048494C">
              <w:rPr>
                <w:rFonts w:eastAsia="Calibri"/>
              </w:rPr>
              <w:br/>
              <w:t>п/п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Наименование показателя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Ед. </w:t>
            </w:r>
            <w:r w:rsidRPr="0048494C">
              <w:rPr>
                <w:rFonts w:eastAsia="Calibri"/>
              </w:rPr>
              <w:br/>
              <w:t>изм.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Определение показателя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ind w:right="-75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  <w:spacing w:val="-4"/>
              </w:rPr>
              <w:t>Временные</w:t>
            </w:r>
            <w:r w:rsidRPr="0048494C">
              <w:rPr>
                <w:rFonts w:eastAsia="Calibri"/>
              </w:rPr>
              <w:t>характе-ристики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Метод сбора </w:t>
            </w:r>
            <w:r w:rsidRPr="0048494C">
              <w:rPr>
                <w:rFonts w:eastAsia="Calibri"/>
              </w:rPr>
              <w:br/>
              <w:t>и индекс формы отчетности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Объект наблюдения </w:t>
            </w:r>
          </w:p>
        </w:tc>
      </w:tr>
      <w:tr w:rsidR="008230AA" w:rsidRPr="0048494C" w:rsidTr="008230AA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5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7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8</w:t>
            </w:r>
          </w:p>
        </w:tc>
      </w:tr>
      <w:tr w:rsidR="008230AA" w:rsidRPr="0048494C" w:rsidTr="008230AA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Рост расчетной бюджетной обеспеченности по двум наименее обеспеченным муниципальным образованиям городских и сельских поселений Ломоносовского муниципального района (нарастающим итогом к уровню 2014 года)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ind w:right="-137"/>
              <w:rPr>
                <w:rFonts w:eastAsia="Calibri"/>
              </w:rPr>
            </w:pPr>
            <w:r w:rsidRPr="0048494C">
              <w:rPr>
                <w:rFonts w:eastAsia="Calibri"/>
              </w:rPr>
              <w:t>Два наименее обеспеченные муниципальные образования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ind w:right="-75"/>
              <w:rPr>
                <w:rFonts w:eastAsia="Calibri"/>
              </w:rPr>
            </w:pPr>
            <w:r w:rsidRPr="0048494C">
              <w:rPr>
                <w:rFonts w:eastAsia="Calibri"/>
              </w:rPr>
              <w:t>Периодич-ность: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  <w:color w:val="000000"/>
              </w:rPr>
              <w:t>Показатель рассчитывается по формуле:</w:t>
            </w:r>
          </w:p>
          <w:p w:rsidR="008230AA" w:rsidRPr="0048494C" w:rsidRDefault="008230AA" w:rsidP="003237DC">
            <w:pPr>
              <w:spacing w:after="120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</w:rPr>
              <w:pict>
                <v:shape id="Рисунок 3" o:spid="_x0000_s1029" type="#_x0000_t75" style="position:absolute;margin-left:22.45pt;margin-top:1.1pt;width:78.85pt;height:47.5pt;z-index:1;visibility:visible">
                  <v:imagedata r:id="rId11" o:title="" cropleft="17859f"/>
                </v:shape>
              </w:pict>
            </w:r>
          </w:p>
          <w:p w:rsidR="008230AA" w:rsidRPr="0048494C" w:rsidRDefault="008230AA" w:rsidP="003237DC">
            <w:pPr>
              <w:tabs>
                <w:tab w:val="left" w:pos="2113"/>
              </w:tabs>
              <w:spacing w:after="120"/>
              <w:rPr>
                <w:rFonts w:eastAsia="Calibri"/>
                <w:color w:val="000000"/>
                <w:sz w:val="20"/>
                <w:szCs w:val="20"/>
              </w:rPr>
            </w:pPr>
            <w:r w:rsidRPr="0048494C">
              <w:rPr>
                <w:rFonts w:eastAsia="Calibri"/>
                <w:color w:val="000000"/>
                <w:sz w:val="20"/>
                <w:szCs w:val="20"/>
              </w:rPr>
              <w:t>И2 =</w:t>
            </w:r>
            <w:r w:rsidRPr="0048494C">
              <w:rPr>
                <w:rFonts w:eastAsia="Calibri"/>
                <w:color w:val="000000"/>
                <w:sz w:val="20"/>
                <w:szCs w:val="20"/>
              </w:rPr>
              <w:tab/>
              <w:t>Х 100</w:t>
            </w:r>
          </w:p>
          <w:p w:rsidR="008230AA" w:rsidRPr="0048494C" w:rsidRDefault="008230AA" w:rsidP="003237DC">
            <w:pPr>
              <w:spacing w:after="120"/>
              <w:rPr>
                <w:rFonts w:eastAsia="Calibri"/>
                <w:color w:val="000000"/>
              </w:rPr>
            </w:pPr>
          </w:p>
          <w:p w:rsidR="008230AA" w:rsidRPr="0048494C" w:rsidRDefault="008230AA" w:rsidP="003237DC">
            <w:pPr>
              <w:spacing w:after="120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  <w:color w:val="000000"/>
              </w:rPr>
              <w:t>где:</w:t>
            </w:r>
          </w:p>
          <w:p w:rsidR="008230AA" w:rsidRPr="0048494C" w:rsidRDefault="008230AA" w:rsidP="003237DC">
            <w:pPr>
              <w:spacing w:after="120"/>
              <w:ind w:right="-75"/>
              <w:rPr>
                <w:rFonts w:eastAsia="Calibri"/>
                <w:color w:val="000000"/>
                <w:spacing w:val="-4"/>
              </w:rPr>
            </w:pPr>
            <w:r w:rsidRPr="0048494C">
              <w:rPr>
                <w:rFonts w:eastAsia="Calibri"/>
                <w:color w:val="000000"/>
                <w:spacing w:val="-4"/>
              </w:rPr>
              <w:t>РБОмин</w:t>
            </w:r>
            <w:r w:rsidRPr="0048494C">
              <w:rPr>
                <w:rFonts w:eastAsia="Calibri"/>
                <w:color w:val="000000"/>
                <w:spacing w:val="-4"/>
                <w:vertAlign w:val="subscript"/>
              </w:rPr>
              <w:t>i</w:t>
            </w:r>
            <w:r w:rsidRPr="0048494C">
              <w:rPr>
                <w:rFonts w:eastAsia="Calibri"/>
                <w:color w:val="000000"/>
                <w:spacing w:val="-4"/>
              </w:rPr>
              <w:t xml:space="preserve"> - уровень расчетной бюджетной обеспеченности i-го муниципального образования после распределения дотаций на выравнивание бюджетной обеспеченности муниципальных образований (рублей);</w:t>
            </w:r>
          </w:p>
          <w:p w:rsidR="008230AA" w:rsidRPr="0048494C" w:rsidRDefault="008230AA" w:rsidP="003237DC">
            <w:pPr>
              <w:spacing w:after="120"/>
              <w:ind w:right="-75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  <w:color w:val="000000"/>
                <w:spacing w:val="-4"/>
                <w:lang w:val="en-US"/>
              </w:rPr>
              <w:t>i</w:t>
            </w:r>
            <w:r w:rsidRPr="0048494C">
              <w:rPr>
                <w:rFonts w:eastAsia="Calibri"/>
                <w:color w:val="000000"/>
                <w:spacing w:val="-4"/>
              </w:rPr>
              <w:t xml:space="preserve"> – муниципальное образование, входящее в число двух муниципальных образований  </w:t>
            </w:r>
            <w:r w:rsidRPr="0048494C">
              <w:rPr>
                <w:rFonts w:eastAsia="Calibri"/>
                <w:spacing w:val="-4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eastAsia="Calibri"/>
                <w:color w:val="000000"/>
                <w:spacing w:val="-4"/>
              </w:rPr>
              <w:t xml:space="preserve">, имеющих самый низкий </w:t>
            </w:r>
            <w:r w:rsidRPr="0048494C">
              <w:rPr>
                <w:rFonts w:eastAsia="Calibri"/>
                <w:color w:val="000000"/>
                <w:spacing w:val="-4"/>
              </w:rPr>
              <w:lastRenderedPageBreak/>
              <w:t>уровень расчетной бюджетной обеспеченности до распределения дотаций на выравнивание бюджетной обеспеченности</w:t>
            </w:r>
            <w:r w:rsidRPr="0048494C">
              <w:rPr>
                <w:rFonts w:eastAsia="Calibri"/>
                <w:color w:val="000000"/>
              </w:rPr>
              <w:t xml:space="preserve"> ;</w:t>
            </w:r>
          </w:p>
          <w:p w:rsidR="008230AA" w:rsidRPr="0048494C" w:rsidRDefault="008230AA" w:rsidP="003237DC">
            <w:pPr>
              <w:spacing w:after="120"/>
              <w:ind w:right="-75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  <w:color w:val="000000"/>
                <w:lang w:val="en-US"/>
              </w:rPr>
              <w:t>j</w:t>
            </w:r>
            <w:r w:rsidRPr="0048494C">
              <w:rPr>
                <w:rFonts w:eastAsia="Calibri"/>
                <w:color w:val="000000"/>
              </w:rPr>
              <w:t xml:space="preserve"> – муниципальное образование, входящее в число двух муниципальных образований городских и сельских поселений Ломоносовского муниципального района, </w:t>
            </w:r>
            <w:r w:rsidRPr="0048494C">
              <w:rPr>
                <w:rFonts w:eastAsia="Calibri"/>
                <w:color w:val="000000"/>
                <w:spacing w:val="-4"/>
              </w:rPr>
              <w:t>имеющих самый низкий уровень расчетной бюджетной обеспеченности в 2014 году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ind w:right="-75"/>
              <w:rPr>
                <w:rFonts w:eastAsia="Calibri"/>
                <w:spacing w:val="-4"/>
              </w:rPr>
            </w:pPr>
            <w:r w:rsidRPr="0048494C">
              <w:rPr>
                <w:rFonts w:eastAsia="Calibri"/>
                <w:spacing w:val="-4"/>
              </w:rPr>
              <w:lastRenderedPageBreak/>
              <w:t xml:space="preserve">Показатель рассчитывается в соответствии с методикой, утвержденной областными законами </w:t>
            </w:r>
            <w:r w:rsidRPr="0048494C">
              <w:rPr>
                <w:rFonts w:eastAsia="Batang"/>
              </w:rPr>
              <w:t xml:space="preserve">10 декабря 2012 года № 92-оз «О наделении органов местного самоуправления муниципальных образований Ленинградской области отдельными </w:t>
            </w:r>
            <w:r w:rsidRPr="0048494C">
              <w:rPr>
                <w:rFonts w:eastAsia="Batang"/>
              </w:rPr>
              <w:lastRenderedPageBreak/>
              <w:t xml:space="preserve">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бюджета» </w:t>
            </w:r>
            <w:r w:rsidRPr="0048494C">
              <w:rPr>
                <w:rFonts w:eastAsia="Calibri"/>
                <w:spacing w:val="-4"/>
              </w:rPr>
              <w:t xml:space="preserve"> и от 8 августа 2005 года № 68-оз «О районных фондах финансовой поддержки поселений» 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Бюджеты муниципальных образований городских и сельских поселений Ломоносовского муниципального района</w:t>
            </w:r>
          </w:p>
        </w:tc>
      </w:tr>
      <w:tr w:rsidR="008230AA" w:rsidRPr="0048494C" w:rsidTr="008230AA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2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ind w:right="-75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Доля просроченной кредиторской задолженности </w:t>
            </w:r>
            <w:r w:rsidRPr="0048494C">
              <w:rPr>
                <w:rFonts w:eastAsia="Calibri"/>
              </w:rPr>
              <w:br/>
              <w:t xml:space="preserve">в общей сумме расходов бюджетов муниципальных образований городских и сельских поселений </w:t>
            </w:r>
            <w:r w:rsidRPr="0048494C">
              <w:rPr>
                <w:rFonts w:eastAsia="Calibri"/>
              </w:rPr>
              <w:lastRenderedPageBreak/>
              <w:t>Ломоносовского муниципального района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ind w:right="-137"/>
              <w:rPr>
                <w:rFonts w:eastAsia="Calibri"/>
              </w:rPr>
            </w:pPr>
            <w:r w:rsidRPr="0048494C">
              <w:rPr>
                <w:rFonts w:eastAsia="Calibri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ind w:right="-75"/>
              <w:rPr>
                <w:rFonts w:eastAsia="Calibri"/>
                <w:spacing w:val="-8"/>
              </w:rPr>
            </w:pPr>
            <w:r w:rsidRPr="0048494C">
              <w:rPr>
                <w:rFonts w:eastAsia="Calibri"/>
                <w:spacing w:val="-8"/>
              </w:rPr>
              <w:t>Периодичность: месячная, квартальная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  <w:color w:val="000000"/>
              </w:rPr>
              <w:t>Показатель рассчитывается по формуле:</w:t>
            </w:r>
          </w:p>
          <w:p w:rsidR="008230AA" w:rsidRPr="0048494C" w:rsidRDefault="008230AA" w:rsidP="003237DC">
            <w:pPr>
              <w:spacing w:after="120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</w:rPr>
              <w:pict>
                <v:shape id="Рисунок 2" o:spid="_x0000_s1028" type="#_x0000_t75" style="position:absolute;margin-left:22.95pt;margin-top:12.35pt;width:49pt;height:24pt;z-index:2;visibility:visible">
                  <v:imagedata r:id="rId12" o:title="" cropleft="21845f"/>
                </v:shape>
              </w:pict>
            </w:r>
          </w:p>
          <w:p w:rsidR="008230AA" w:rsidRPr="0048494C" w:rsidRDefault="008230AA" w:rsidP="003237DC">
            <w:pPr>
              <w:spacing w:after="120"/>
              <w:rPr>
                <w:rFonts w:eastAsia="Calibri"/>
                <w:color w:val="000000"/>
                <w:sz w:val="20"/>
                <w:szCs w:val="20"/>
              </w:rPr>
            </w:pPr>
            <w:r w:rsidRPr="0048494C">
              <w:rPr>
                <w:rFonts w:eastAsia="Calibri"/>
                <w:color w:val="000000"/>
                <w:sz w:val="20"/>
                <w:szCs w:val="20"/>
              </w:rPr>
              <w:t>И3 =</w:t>
            </w:r>
          </w:p>
          <w:p w:rsidR="008230AA" w:rsidRPr="0048494C" w:rsidRDefault="008230AA" w:rsidP="003237DC">
            <w:pPr>
              <w:spacing w:after="120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  <w:color w:val="000000"/>
              </w:rPr>
              <w:t>где:</w:t>
            </w:r>
          </w:p>
          <w:p w:rsidR="008230AA" w:rsidRPr="0048494C" w:rsidRDefault="008230AA" w:rsidP="003237DC">
            <w:pPr>
              <w:spacing w:after="120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  <w:color w:val="000000"/>
              </w:rPr>
              <w:t xml:space="preserve">ПКЗ – объем просроченной кредиторской задолженности бюджетов муниципальных образований </w:t>
            </w:r>
            <w:r w:rsidRPr="0048494C">
              <w:rPr>
                <w:rFonts w:eastAsia="Calibri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eastAsia="Calibri"/>
                <w:color w:val="000000"/>
              </w:rPr>
              <w:t xml:space="preserve"> (тыс. руб.);</w:t>
            </w:r>
          </w:p>
          <w:p w:rsidR="008230AA" w:rsidRPr="0048494C" w:rsidRDefault="008230AA" w:rsidP="003237DC">
            <w:pPr>
              <w:spacing w:after="120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  <w:color w:val="000000"/>
              </w:rPr>
              <w:t xml:space="preserve">Р – общий объем расходов бюджетов </w:t>
            </w:r>
            <w:r w:rsidRPr="0048494C">
              <w:rPr>
                <w:rFonts w:eastAsia="Calibri"/>
                <w:color w:val="000000"/>
              </w:rPr>
              <w:lastRenderedPageBreak/>
              <w:t>муниципальных образований</w:t>
            </w:r>
            <w:r w:rsidRPr="0048494C">
              <w:rPr>
                <w:rFonts w:eastAsia="Calibri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eastAsia="Calibri"/>
                <w:color w:val="000000"/>
              </w:rPr>
              <w:t xml:space="preserve"> (тыс.руб.).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Бюджетная отчетность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Бюджеты муниципальных образованийгородских и сельских поселений Ломоносовского муниципального района</w:t>
            </w:r>
          </w:p>
        </w:tc>
      </w:tr>
      <w:tr w:rsidR="008230AA" w:rsidRPr="0048494C" w:rsidTr="008230AA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3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ind w:right="-75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Доля расходов бюджетов муниципальных образований городских и сельских поселений Ломоносовского муниципального района, формируемых </w:t>
            </w:r>
            <w:r w:rsidRPr="0048494C">
              <w:rPr>
                <w:rFonts w:eastAsia="Calibri"/>
              </w:rPr>
              <w:br/>
              <w:t>в рамках муниципальных программ (без субвенций)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ind w:right="-137"/>
              <w:rPr>
                <w:rFonts w:eastAsia="Calibri"/>
              </w:rPr>
            </w:pPr>
            <w:r w:rsidRPr="0048494C">
              <w:rPr>
                <w:rFonts w:eastAsia="Calibri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ind w:right="-75"/>
              <w:rPr>
                <w:rFonts w:eastAsia="Calibri"/>
                <w:spacing w:val="-8"/>
              </w:rPr>
            </w:pPr>
            <w:r w:rsidRPr="0048494C">
              <w:rPr>
                <w:rFonts w:eastAsia="Calibri"/>
                <w:spacing w:val="-8"/>
              </w:rPr>
              <w:t>Периодичность: полугодовая,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Показатель рассчитывается по формуле:</w:t>
            </w:r>
          </w:p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</w:rPr>
              <w:pict>
                <v:shape id="Рисунок 1" o:spid="_x0000_s1027" type="#_x0000_t75" style="position:absolute;left:0;text-align:left;margin-left:22.45pt;margin-top:9.95pt;width:43.5pt;height:24pt;z-index:3;visibility:visible">
                  <v:imagedata r:id="rId13" o:title="" cropleft="24220f"/>
                </v:shape>
              </w:pict>
            </w:r>
          </w:p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 w:rsidRPr="0048494C">
              <w:rPr>
                <w:rFonts w:eastAsia="Calibri"/>
                <w:sz w:val="20"/>
                <w:szCs w:val="20"/>
              </w:rPr>
              <w:t>И4 =</w:t>
            </w:r>
          </w:p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где:</w:t>
            </w:r>
          </w:p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ПР – объем расходов бюджетов </w:t>
            </w:r>
            <w:r w:rsidRPr="0048494C">
              <w:rPr>
                <w:rFonts w:eastAsia="Calibri"/>
                <w:color w:val="000000"/>
              </w:rPr>
              <w:t>муниципальных образований</w:t>
            </w:r>
            <w:r w:rsidRPr="0048494C">
              <w:rPr>
                <w:rFonts w:eastAsia="Calibri"/>
              </w:rPr>
              <w:t>городских и сельских поселений Ломоносовского муниципального района, формируемых в рамках программ (тыс.руб.);</w:t>
            </w:r>
          </w:p>
          <w:p w:rsidR="008230AA" w:rsidRPr="0048494C" w:rsidRDefault="008230AA" w:rsidP="003237DC">
            <w:pPr>
              <w:spacing w:after="120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</w:rPr>
              <w:t>Р – объем расходов бюджетов муниципальных образований городских и сельских поселений Ломоносовского муниципального района (без субвенций) (тыс.руб.).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Бюджетная отчетность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Бюджеты муниципальных образований городских и сельских поселений Ломоносовского муниципального района</w:t>
            </w:r>
          </w:p>
        </w:tc>
      </w:tr>
      <w:tr w:rsidR="008230AA" w:rsidRPr="0048494C" w:rsidTr="008230AA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4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</w:t>
            </w:r>
            <w:r w:rsidRPr="0048494C">
              <w:rPr>
                <w:rFonts w:eastAsia="Calibri"/>
              </w:rPr>
              <w:lastRenderedPageBreak/>
              <w:t>муниципального района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В целом по муниципальному району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ind w:right="-75"/>
              <w:rPr>
                <w:rFonts w:eastAsia="Calibri"/>
              </w:rPr>
            </w:pPr>
            <w:r w:rsidRPr="0048494C">
              <w:rPr>
                <w:rFonts w:eastAsia="Calibri"/>
              </w:rPr>
              <w:t>Периодич-ность: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Показатель рассчитывается по формуле:</w:t>
            </w:r>
          </w:p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8230AA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8230AA">
              <w:rPr>
                <w:rFonts w:ascii="Calibri" w:hAnsi="Calibri"/>
                <w:sz w:val="18"/>
                <w:szCs w:val="18"/>
              </w:rPr>
              <w:instrText xml:space="preserve"> QUOTE </w:instrText>
            </w:r>
            <w:r w:rsidRPr="008230AA">
              <w:rPr>
                <w:rFonts w:eastAsia="Calibri"/>
                <w:position w:val="-10"/>
              </w:rPr>
              <w:pict>
                <v:shape id="_x0000_i1026" type="#_x0000_t75" style="width:33.6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C1873&quot;/&gt;&lt;wsp:rsid wsp:val=&quot;000D0150&quot;/&gt;&lt;wsp:rsid wsp:val=&quot;000E1F72&quot;/&gt;&lt;wsp:rsid wsp:val=&quot;000E2352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7511C&quot;/&gt;&lt;wsp:rsid wsp:val=&quot;00196931&quot;/&gt;&lt;wsp:rsid wsp:val=&quot;001A5133&quot;/&gt;&lt;wsp:rsid wsp:val=&quot;001D3209&quot;/&gt;&lt;wsp:rsid wsp:val=&quot;001E3B05&quot;/&gt;&lt;wsp:rsid wsp:val=&quot;0020287B&quot;/&gt;&lt;wsp:rsid wsp:val=&quot;00205A45&quot;/&gt;&lt;wsp:rsid wsp:val=&quot;00211CE4&quot;/&gt;&lt;wsp:rsid wsp:val=&quot;0022091C&quot;/&gt;&lt;wsp:rsid wsp:val=&quot;00220B03&quot;/&gt;&lt;wsp:rsid wsp:val=&quot;00253EE7&quot;/&gt;&lt;wsp:rsid wsp:val=&quot;00255CBF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30AA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55A9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B02270&quot;/&gt;&lt;wsp:rsid wsp:val=&quot;00B14C5B&quot;/&gt;&lt;wsp:rsid wsp:val=&quot;00B81428&quot;/&gt;&lt;wsp:rsid wsp:val=&quot;00BA3897&quot;/&gt;&lt;wsp:rsid wsp:val=&quot;00BD1C73&quot;/&gt;&lt;wsp:rsid wsp:val=&quot;00C0721D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22DFD&quot;/&gt;&lt;wsp:rsid wsp:val=&quot;00E51049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E22DFD&quot;&gt;&lt;m:oMathPara&gt;&lt;m:oMath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w:sz w:val=&quot;18&quot;/&gt;&lt;w:sz-cs w:val=&quot;18&quot;/&gt;&lt;/w:rPr&gt;&lt;m:t&gt;Р5=&lt;/m:t&gt;&lt;/m:r&gt;&lt;m:f&gt;&lt;m:fPr&gt;&lt;m:ctrlPr&gt;&lt;w:rPr&gt;&lt;w:rFonts w:ascii=&quot;Cambria Math&quot; w:fareast=&quot;Calibri&quot; w:h-ansi=&quot;Cambria Math&quot;/&gt;&lt;wx:font wx:val=&quot;Cambria Math&quot;/&gt;&lt;w:sz w:val=&quot;18&quot;/&gt;&lt;w:sz-cs w:val=&quot;18&quot;/&gt;&lt;/w:rPr&gt;&lt;/m:ctrlPr&gt;&lt;/m:fPr&gt;&lt;m:num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w:sz w:val=&quot;18&quot;/&gt;&lt;w:sz-cs w:val=&quot;18&quot;/&gt;&lt;/w:rPr&gt;&lt;m:t&gt;РљРЈ&lt;/m:t&gt;&lt;/m:r&gt;&lt;m:r&gt;&lt;w:rPr&gt;&lt;w:rFonts w:ascii=&quot;Cambria Math&quot; w:fareast=&quot;Calibri&quot; w:h-ansi=&quot;Cambria Math&quot; w:cs=&quot;Cambria Math&quot;/&gt;&lt;wx:font wx:val=&quot;Cambria Math&quot;/&gt;&lt;w:i/&gt;&lt;w:sz w:val=&quot;18&quot;/&gt;&lt;w:sz-cs w:val=&quot;18&quot;/&gt;&lt;w:lang w:val=&quot;EN-US&quot;/&gt;&lt;/w:rPr&gt;&lt;m:t&gt;i&lt;/m:t&gt;&lt;/m:r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w:sz w:val=&quot;18&quot;/&gt;&lt;w:sz-cs w:val=&quot;18&quot;/&gt;&lt;/w:rPr&gt;&lt;m:t&gt;РљРЈ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8230A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8230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230AA">
              <w:rPr>
                <w:rFonts w:eastAsia="Calibri"/>
                <w:position w:val="-10"/>
              </w:rPr>
              <w:pict>
                <v:shape id="_x0000_i1027" type="#_x0000_t75" style="width:33.6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C1873&quot;/&gt;&lt;wsp:rsid wsp:val=&quot;000D0150&quot;/&gt;&lt;wsp:rsid wsp:val=&quot;000E1F72&quot;/&gt;&lt;wsp:rsid wsp:val=&quot;000E2352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7511C&quot;/&gt;&lt;wsp:rsid wsp:val=&quot;00196931&quot;/&gt;&lt;wsp:rsid wsp:val=&quot;001A5133&quot;/&gt;&lt;wsp:rsid wsp:val=&quot;001D3209&quot;/&gt;&lt;wsp:rsid wsp:val=&quot;001E3B05&quot;/&gt;&lt;wsp:rsid wsp:val=&quot;0020287B&quot;/&gt;&lt;wsp:rsid wsp:val=&quot;00205A45&quot;/&gt;&lt;wsp:rsid wsp:val=&quot;00211CE4&quot;/&gt;&lt;wsp:rsid wsp:val=&quot;0022091C&quot;/&gt;&lt;wsp:rsid wsp:val=&quot;00220B03&quot;/&gt;&lt;wsp:rsid wsp:val=&quot;00253EE7&quot;/&gt;&lt;wsp:rsid wsp:val=&quot;00255CBF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30AA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55A9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B02270&quot;/&gt;&lt;wsp:rsid wsp:val=&quot;00B14C5B&quot;/&gt;&lt;wsp:rsid wsp:val=&quot;00B81428&quot;/&gt;&lt;wsp:rsid wsp:val=&quot;00BA3897&quot;/&gt;&lt;wsp:rsid wsp:val=&quot;00BD1C73&quot;/&gt;&lt;wsp:rsid wsp:val=&quot;00C0721D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22DFD&quot;/&gt;&lt;wsp:rsid wsp:val=&quot;00E51049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E22DFD&quot;&gt;&lt;m:oMathPara&gt;&lt;m:oMath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w:sz w:val=&quot;18&quot;/&gt;&lt;w:sz-cs w:val=&quot;18&quot;/&gt;&lt;/w:rPr&gt;&lt;m:t&gt;Р5=&lt;/m:t&gt;&lt;/m:r&gt;&lt;m:f&gt;&lt;m:fPr&gt;&lt;m:ctrlPr&gt;&lt;w:rPr&gt;&lt;w:rFonts w:ascii=&quot;Cambria Math&quot; w:fareast=&quot;Calibri&quot; w:h-ansi=&quot;Cambria Math&quot;/&gt;&lt;wx:font wx:val=&quot;Cambria Math&quot;/&gt;&lt;w:sz w:val=&quot;18&quot;/&gt;&lt;w:sz-cs w:val=&quot;18&quot;/&gt;&lt;/w:rPr&gt;&lt;/m:ctrlPr&gt;&lt;/m:fPr&gt;&lt;m:num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w:sz w:val=&quot;18&quot;/&gt;&lt;w:sz-cs w:val=&quot;18&quot;/&gt;&lt;/w:rPr&gt;&lt;m:t&gt;РљРЈ&lt;/m:t&gt;&lt;/m:r&gt;&lt;m:r&gt;&lt;w:rPr&gt;&lt;w:rFonts w:ascii=&quot;Cambria Math&quot; w:fareast=&quot;Calibri&quot; w:h-ansi=&quot;Cambria Math&quot; w:cs=&quot;Cambria Math&quot;/&gt;&lt;wx:font wx:val=&quot;Cambria Math&quot;/&gt;&lt;w:i/&gt;&lt;w:sz w:val=&quot;18&quot;/&gt;&lt;w:sz-cs w:val=&quot;18&quot;/&gt;&lt;w:lang w:val=&quot;EN-US&quot;/&gt;&lt;/w:rPr&gt;&lt;m:t&gt;i&lt;/m:t&gt;&lt;/m:r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w:sz w:val=&quot;18&quot;/&gt;&lt;w:sz-cs w:val=&quot;18&quot;/&gt;&lt;/w:rPr&gt;&lt;m:t&gt;РљРЈ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8230A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8494C">
              <w:rPr>
                <w:rFonts w:ascii="Calibri" w:hAnsi="Calibri"/>
                <w:sz w:val="18"/>
                <w:szCs w:val="18"/>
              </w:rPr>
              <w:t xml:space="preserve"> Х100,</w:t>
            </w:r>
          </w:p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где:</w:t>
            </w:r>
          </w:p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КУ – общее количество участников;</w:t>
            </w:r>
          </w:p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КУ</w:t>
            </w:r>
            <w:r w:rsidRPr="0048494C">
              <w:rPr>
                <w:rFonts w:eastAsia="Calibri"/>
                <w:lang w:val="en-US"/>
              </w:rPr>
              <w:t>i</w:t>
            </w:r>
            <w:r w:rsidRPr="0048494C">
              <w:rPr>
                <w:rFonts w:eastAsia="Calibri"/>
              </w:rPr>
              <w:t xml:space="preserve"> – количество участников, обеспеченных программным продуктом, направленным на обеспечение бюджетного процесса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Программный продукт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Муниципальное образование Ломоносовский муниципальный район</w:t>
            </w:r>
          </w:p>
        </w:tc>
      </w:tr>
    </w:tbl>
    <w:p w:rsidR="008230AA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lastRenderedPageBreak/>
        <w:br w:type="page"/>
      </w:r>
      <w:r>
        <w:rPr>
          <w:rFonts w:eastAsia="Calibri"/>
        </w:rPr>
        <w:lastRenderedPageBreak/>
        <w:t xml:space="preserve"> 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Приложение 4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к муниципальной программе 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муниципального образования  Ломоносовский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муниципальный район Ленинградской области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«Управление муниципальными финансами Ломоносовского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муниципального района»</w:t>
      </w:r>
    </w:p>
    <w:p w:rsidR="008230AA" w:rsidRPr="0048494C" w:rsidRDefault="008230AA" w:rsidP="008230AA">
      <w:pPr>
        <w:jc w:val="center"/>
        <w:rPr>
          <w:rFonts w:eastAsia="Calibri"/>
          <w:sz w:val="26"/>
          <w:szCs w:val="26"/>
        </w:rPr>
      </w:pPr>
    </w:p>
    <w:p w:rsidR="008230AA" w:rsidRPr="0048494C" w:rsidRDefault="008230AA" w:rsidP="008230AA">
      <w:pPr>
        <w:jc w:val="center"/>
        <w:rPr>
          <w:rFonts w:eastAsia="Calibri"/>
          <w:sz w:val="26"/>
          <w:szCs w:val="26"/>
        </w:rPr>
      </w:pPr>
    </w:p>
    <w:p w:rsidR="008230AA" w:rsidRPr="0048494C" w:rsidRDefault="008230AA" w:rsidP="008230AA">
      <w:pPr>
        <w:jc w:val="center"/>
        <w:rPr>
          <w:rFonts w:eastAsia="Calibri"/>
          <w:sz w:val="26"/>
          <w:szCs w:val="26"/>
        </w:rPr>
      </w:pPr>
    </w:p>
    <w:p w:rsidR="008230AA" w:rsidRPr="0048494C" w:rsidRDefault="008230AA" w:rsidP="008230AA">
      <w:pPr>
        <w:jc w:val="center"/>
        <w:rPr>
          <w:rFonts w:eastAsia="Calibri"/>
          <w:sz w:val="26"/>
          <w:szCs w:val="26"/>
        </w:rPr>
      </w:pPr>
      <w:r w:rsidRPr="0048494C">
        <w:rPr>
          <w:rFonts w:eastAsia="Calibri"/>
          <w:sz w:val="26"/>
          <w:szCs w:val="26"/>
        </w:rPr>
        <w:t xml:space="preserve">СВЕДЕНИЯ </w:t>
      </w:r>
      <w:r w:rsidRPr="0048494C">
        <w:rPr>
          <w:rFonts w:eastAsia="Calibri"/>
          <w:sz w:val="26"/>
          <w:szCs w:val="26"/>
        </w:rPr>
        <w:br/>
        <w:t>об основных мерах правового регулирования в сфере реализации Муниципальной программы</w:t>
      </w:r>
    </w:p>
    <w:p w:rsidR="008230AA" w:rsidRPr="0048494C" w:rsidRDefault="008230AA" w:rsidP="008230AA">
      <w:pPr>
        <w:jc w:val="center"/>
        <w:rPr>
          <w:rFonts w:eastAsia="Calibri"/>
          <w:sz w:val="26"/>
          <w:szCs w:val="26"/>
        </w:rPr>
      </w:pPr>
    </w:p>
    <w:p w:rsidR="008230AA" w:rsidRPr="0048494C" w:rsidRDefault="008230AA" w:rsidP="008230AA">
      <w:pPr>
        <w:jc w:val="center"/>
        <w:rPr>
          <w:rFonts w:eastAsia="Calibri"/>
          <w:sz w:val="26"/>
          <w:szCs w:val="26"/>
        </w:rPr>
      </w:pPr>
    </w:p>
    <w:tbl>
      <w:tblPr>
        <w:tblW w:w="5129" w:type="pct"/>
        <w:tblCellSpacing w:w="5" w:type="nil"/>
        <w:tblInd w:w="-105" w:type="dxa"/>
        <w:tblCellMar>
          <w:left w:w="75" w:type="dxa"/>
          <w:right w:w="75" w:type="dxa"/>
        </w:tblCellMar>
        <w:tblLook w:val="0000"/>
      </w:tblPr>
      <w:tblGrid>
        <w:gridCol w:w="635"/>
        <w:gridCol w:w="2159"/>
        <w:gridCol w:w="7894"/>
        <w:gridCol w:w="2567"/>
        <w:gridCol w:w="1845"/>
      </w:tblGrid>
      <w:tr w:rsidR="008230AA" w:rsidRPr="0048494C" w:rsidTr="003237DC">
        <w:trPr>
          <w:trHeight w:val="800"/>
          <w:tblCellSpacing w:w="5" w:type="nil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N </w:t>
            </w:r>
            <w:r w:rsidRPr="0048494C">
              <w:rPr>
                <w:rFonts w:eastAsia="Calibri"/>
              </w:rPr>
              <w:br/>
              <w:t>п/п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Вид нормативного правового акта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Основные положения правового акта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Ответственный исполнитель и соисполнители (ОИВ)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Ожидаемые сроки принятия </w:t>
            </w:r>
            <w:r w:rsidRPr="0048494C">
              <w:rPr>
                <w:rFonts w:eastAsia="Calibri"/>
              </w:rPr>
              <w:br/>
              <w:t>(квартал, год)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</w:p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4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5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  <w:b/>
              </w:rPr>
            </w:pPr>
            <w:r w:rsidRPr="0048494C">
              <w:rPr>
                <w:rFonts w:eastAsia="Calibri"/>
                <w:b/>
              </w:rPr>
              <w:t>Основное мероприятие 1. «Оказание финансовой помощи муниципальным образованиям в целях устойчивого функционирования бюджетной системы Ломоносовского муниципального  района»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</w:tc>
        <w:tc>
          <w:tcPr>
            <w:tcW w:w="47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1.1. «Выравнивание бюджетной обеспеченности поселений Ломоносовского муниципального района»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Предложения по внесению изменений в областной закон </w:t>
            </w:r>
            <w:r w:rsidRPr="0048494C">
              <w:rPr>
                <w:rFonts w:eastAsia="Batang"/>
              </w:rPr>
              <w:t>от 10 декабря 2012 года № 92-оз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бюджета»</w:t>
            </w:r>
            <w:r w:rsidRPr="0048494C">
              <w:rPr>
                <w:rFonts w:eastAsia="Calibri"/>
              </w:rPr>
              <w:t xml:space="preserve"> и в областной закон от 8 августа 2005 года № 68-оз «О районных фондах финансовой поддержки поселений»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В случае необходимости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</w:tc>
        <w:tc>
          <w:tcPr>
            <w:tcW w:w="47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Мероприятие 1.2. «Предоставление иных межбюджетных трансфертов бюджетам муниципальных образований городских и сельских </w:t>
            </w:r>
            <w:r w:rsidRPr="0048494C">
              <w:rPr>
                <w:rFonts w:eastAsia="Calibri"/>
              </w:rPr>
              <w:lastRenderedPageBreak/>
              <w:t>поселений Ломоносовского муниципального района»</w:t>
            </w:r>
          </w:p>
        </w:tc>
      </w:tr>
      <w:tr w:rsidR="008230AA" w:rsidRPr="0048494C" w:rsidTr="003237DC">
        <w:trPr>
          <w:trHeight w:val="1697"/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>Решение Совета депутатов муниципального образования Ломоносовский муниципальный район Ленинградской области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Условия и порядок предоставления иных межбюджетных трансфертов бюджетам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Администрация муниципального образования Ломоносовский муниципальный район Ленинградской области, 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В случае необходимости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</w:tc>
        <w:tc>
          <w:tcPr>
            <w:tcW w:w="47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1.3. «Предоставление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 »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Решение Совета депутатов муниципального образования Ломоносовский муниципальный район Ленинградской области «О бюджете муниципального образования Ломоносовский муниципальный </w:t>
            </w:r>
            <w:r w:rsidRPr="0048494C">
              <w:rPr>
                <w:rFonts w:eastAsia="Calibri"/>
              </w:rPr>
              <w:lastRenderedPageBreak/>
              <w:t xml:space="preserve">район Ленинградской области на очередной финансовый год (очередной финансовый год и плановый период)» 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Цели предоставления бюджетных кредитов и размеры платы за пользование бюджетными кредитами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  <w:lang w:val="en-US"/>
              </w:rPr>
            </w:pPr>
            <w:r w:rsidRPr="0048494C">
              <w:rPr>
                <w:rFonts w:eastAsia="Calibri"/>
              </w:rPr>
              <w:t>В случае необходимости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>Постановление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Порядок предоставления, использования и возврата бюджетных кредитов бюджетами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В случае необходимости</w:t>
            </w:r>
          </w:p>
        </w:tc>
      </w:tr>
      <w:tr w:rsidR="008230AA" w:rsidRPr="0048494C" w:rsidTr="003237DC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>Приказ комитета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Порядок взыскания остатков непогашенных кредитов, включая проценты, штрафы и пени в соответствии с общими требованиями, определяемыми Министерством финансов Российской Федерации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В случае необходимости</w:t>
            </w:r>
          </w:p>
        </w:tc>
      </w:tr>
    </w:tbl>
    <w:p w:rsidR="008230AA" w:rsidRPr="0048494C" w:rsidRDefault="008230AA" w:rsidP="008230AA">
      <w:pPr>
        <w:ind w:firstLine="709"/>
        <w:jc w:val="right"/>
        <w:rPr>
          <w:rFonts w:eastAsia="Calibri"/>
        </w:rPr>
      </w:pP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</w:p>
    <w:p w:rsidR="008230AA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br w:type="page"/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Приложение 5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к муниципальной программе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 муниципального образования Ломоносовский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муниципальный район Ленинградской области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«Управление муниципальными финансами Ломоносовского</w:t>
      </w:r>
    </w:p>
    <w:p w:rsidR="008230AA" w:rsidRPr="0048494C" w:rsidRDefault="008230AA" w:rsidP="008230A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муниципального района »</w:t>
      </w:r>
    </w:p>
    <w:p w:rsidR="008230AA" w:rsidRPr="0048494C" w:rsidRDefault="008230AA" w:rsidP="008230AA">
      <w:pPr>
        <w:keepNext/>
        <w:jc w:val="center"/>
        <w:outlineLvl w:val="1"/>
        <w:rPr>
          <w:rFonts w:eastAsia="Calibri"/>
          <w:sz w:val="26"/>
          <w:szCs w:val="26"/>
          <w:lang/>
        </w:rPr>
      </w:pPr>
    </w:p>
    <w:p w:rsidR="008230AA" w:rsidRPr="0048494C" w:rsidRDefault="008230AA" w:rsidP="008230AA">
      <w:pPr>
        <w:keepNext/>
        <w:jc w:val="center"/>
        <w:outlineLvl w:val="1"/>
        <w:rPr>
          <w:rFonts w:eastAsia="Calibri"/>
          <w:sz w:val="26"/>
          <w:szCs w:val="26"/>
        </w:rPr>
      </w:pPr>
      <w:r w:rsidRPr="0048494C">
        <w:rPr>
          <w:rFonts w:eastAsia="Calibri"/>
          <w:sz w:val="26"/>
          <w:szCs w:val="26"/>
          <w:lang/>
        </w:rPr>
        <w:t>ПЛАН</w:t>
      </w:r>
      <w:r w:rsidRPr="0048494C">
        <w:rPr>
          <w:rFonts w:eastAsia="Calibri"/>
          <w:b/>
          <w:sz w:val="26"/>
          <w:szCs w:val="26"/>
          <w:lang/>
        </w:rPr>
        <w:br/>
      </w:r>
      <w:r w:rsidRPr="0048494C">
        <w:rPr>
          <w:rFonts w:eastAsia="Calibri"/>
          <w:sz w:val="26"/>
          <w:szCs w:val="26"/>
          <w:lang/>
        </w:rPr>
        <w:t>реализации Муниципальной программы</w:t>
      </w:r>
    </w:p>
    <w:p w:rsidR="008230AA" w:rsidRPr="0048494C" w:rsidRDefault="008230AA" w:rsidP="008230AA">
      <w:pPr>
        <w:ind w:firstLine="709"/>
        <w:jc w:val="both"/>
        <w:rPr>
          <w:rFonts w:eastAsia="Calibri"/>
        </w:rPr>
      </w:pPr>
    </w:p>
    <w:tbl>
      <w:tblPr>
        <w:tblW w:w="5219" w:type="pct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73"/>
        <w:gridCol w:w="1908"/>
        <w:gridCol w:w="1195"/>
        <w:gridCol w:w="1202"/>
        <w:gridCol w:w="1214"/>
        <w:gridCol w:w="1149"/>
        <w:gridCol w:w="18"/>
        <w:gridCol w:w="1355"/>
        <w:gridCol w:w="12"/>
        <w:gridCol w:w="1506"/>
        <w:gridCol w:w="22"/>
        <w:gridCol w:w="1887"/>
        <w:gridCol w:w="1115"/>
        <w:gridCol w:w="9"/>
      </w:tblGrid>
      <w:tr w:rsidR="008230AA" w:rsidRPr="0048494C" w:rsidTr="003237DC">
        <w:trPr>
          <w:gridAfter w:val="1"/>
          <w:wAfter w:w="3" w:type="pct"/>
          <w:tblCellSpacing w:w="5" w:type="nil"/>
        </w:trPr>
        <w:tc>
          <w:tcPr>
            <w:tcW w:w="902" w:type="pct"/>
            <w:vMerge w:val="restart"/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Наименование основного мероприятия</w:t>
            </w:r>
          </w:p>
        </w:tc>
        <w:tc>
          <w:tcPr>
            <w:tcW w:w="621" w:type="pct"/>
            <w:vMerge w:val="restart"/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Ответственный исполнитель (ОИВ), соисполнитель, </w:t>
            </w:r>
            <w:r w:rsidRPr="0048494C">
              <w:rPr>
                <w:rFonts w:eastAsia="Calibri"/>
              </w:rPr>
              <w:br/>
              <w:t>участник</w:t>
            </w:r>
          </w:p>
        </w:tc>
        <w:tc>
          <w:tcPr>
            <w:tcW w:w="780" w:type="pct"/>
            <w:gridSpan w:val="2"/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Срок реализации</w:t>
            </w:r>
          </w:p>
        </w:tc>
        <w:tc>
          <w:tcPr>
            <w:tcW w:w="395" w:type="pct"/>
            <w:vMerge w:val="restart"/>
            <w:vAlign w:val="center"/>
          </w:tcPr>
          <w:p w:rsidR="008230AA" w:rsidRPr="0048494C" w:rsidRDefault="008230AA" w:rsidP="003237DC">
            <w:pPr>
              <w:spacing w:after="120"/>
              <w:ind w:right="-74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Годы реализации</w:t>
            </w:r>
          </w:p>
        </w:tc>
        <w:tc>
          <w:tcPr>
            <w:tcW w:w="2299" w:type="pct"/>
            <w:gridSpan w:val="8"/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Оценка расходов (тыс. руб., </w:t>
            </w:r>
            <w:r w:rsidRPr="0048494C">
              <w:rPr>
                <w:rFonts w:eastAsia="Calibri"/>
              </w:rPr>
              <w:br/>
              <w:t>в ценах соответствующих лет)</w:t>
            </w:r>
          </w:p>
        </w:tc>
      </w:tr>
      <w:tr w:rsidR="008230AA" w:rsidRPr="0048494C" w:rsidTr="003237DC">
        <w:trPr>
          <w:gridAfter w:val="1"/>
          <w:wAfter w:w="3" w:type="pct"/>
          <w:tblCellSpacing w:w="5" w:type="nil"/>
        </w:trPr>
        <w:tc>
          <w:tcPr>
            <w:tcW w:w="902" w:type="pct"/>
            <w:vMerge/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vMerge/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89" w:type="pct"/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Начало реализации</w:t>
            </w:r>
          </w:p>
        </w:tc>
        <w:tc>
          <w:tcPr>
            <w:tcW w:w="391" w:type="pct"/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Конец реализации</w:t>
            </w:r>
          </w:p>
        </w:tc>
        <w:tc>
          <w:tcPr>
            <w:tcW w:w="395" w:type="pct"/>
            <w:vMerge/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74" w:type="pct"/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Всего</w:t>
            </w:r>
          </w:p>
        </w:tc>
        <w:tc>
          <w:tcPr>
            <w:tcW w:w="447" w:type="pct"/>
            <w:gridSpan w:val="2"/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Федеральный бюджет</w:t>
            </w:r>
          </w:p>
        </w:tc>
        <w:tc>
          <w:tcPr>
            <w:tcW w:w="501" w:type="pct"/>
            <w:gridSpan w:val="3"/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Областной бюджет Ленинградской области</w:t>
            </w:r>
          </w:p>
        </w:tc>
        <w:tc>
          <w:tcPr>
            <w:tcW w:w="614" w:type="pct"/>
            <w:vAlign w:val="center"/>
          </w:tcPr>
          <w:p w:rsidR="008230AA" w:rsidRPr="0048494C" w:rsidRDefault="008230AA" w:rsidP="003237DC">
            <w:pPr>
              <w:spacing w:after="120"/>
              <w:ind w:right="-9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Местный бюджет муниципального образования Ломоносовский муниципальный район </w:t>
            </w:r>
          </w:p>
        </w:tc>
        <w:tc>
          <w:tcPr>
            <w:tcW w:w="363" w:type="pct"/>
            <w:vAlign w:val="center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Прочие источники финансирования</w:t>
            </w:r>
          </w:p>
        </w:tc>
      </w:tr>
      <w:tr w:rsidR="008230AA" w:rsidRPr="0048494C" w:rsidTr="003237DC">
        <w:trPr>
          <w:gridAfter w:val="1"/>
          <w:wAfter w:w="3" w:type="pct"/>
          <w:tblCellSpacing w:w="5" w:type="nil"/>
        </w:trPr>
        <w:tc>
          <w:tcPr>
            <w:tcW w:w="902" w:type="pct"/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</w:t>
            </w:r>
          </w:p>
        </w:tc>
        <w:tc>
          <w:tcPr>
            <w:tcW w:w="621" w:type="pct"/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</w:t>
            </w:r>
          </w:p>
        </w:tc>
        <w:tc>
          <w:tcPr>
            <w:tcW w:w="389" w:type="pct"/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</w:t>
            </w:r>
          </w:p>
        </w:tc>
        <w:tc>
          <w:tcPr>
            <w:tcW w:w="391" w:type="pct"/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4</w:t>
            </w:r>
          </w:p>
        </w:tc>
        <w:tc>
          <w:tcPr>
            <w:tcW w:w="395" w:type="pct"/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5</w:t>
            </w:r>
          </w:p>
        </w:tc>
        <w:tc>
          <w:tcPr>
            <w:tcW w:w="374" w:type="pct"/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</w:t>
            </w:r>
          </w:p>
        </w:tc>
        <w:tc>
          <w:tcPr>
            <w:tcW w:w="447" w:type="pct"/>
            <w:gridSpan w:val="2"/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7</w:t>
            </w:r>
          </w:p>
        </w:tc>
        <w:tc>
          <w:tcPr>
            <w:tcW w:w="501" w:type="pct"/>
            <w:gridSpan w:val="3"/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8</w:t>
            </w:r>
          </w:p>
        </w:tc>
        <w:tc>
          <w:tcPr>
            <w:tcW w:w="614" w:type="pct"/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9</w:t>
            </w:r>
          </w:p>
        </w:tc>
        <w:tc>
          <w:tcPr>
            <w:tcW w:w="363" w:type="pct"/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</w:t>
            </w:r>
          </w:p>
        </w:tc>
      </w:tr>
      <w:tr w:rsidR="008230AA" w:rsidRPr="0048494C" w:rsidTr="003237DC">
        <w:trPr>
          <w:gridAfter w:val="1"/>
          <w:wAfter w:w="3" w:type="pct"/>
          <w:tblCellSpacing w:w="5" w:type="nil"/>
        </w:trPr>
        <w:tc>
          <w:tcPr>
            <w:tcW w:w="4997" w:type="pct"/>
            <w:gridSpan w:val="13"/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  <w:sz w:val="25"/>
                <w:szCs w:val="25"/>
              </w:rPr>
            </w:pPr>
          </w:p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  <w:sz w:val="25"/>
                <w:szCs w:val="25"/>
              </w:rPr>
              <w:t>Основное мероприятие 1.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</w:tc>
      </w:tr>
      <w:tr w:rsidR="008230AA" w:rsidRPr="0048494C" w:rsidTr="003237DC">
        <w:trPr>
          <w:gridAfter w:val="1"/>
          <w:wAfter w:w="3" w:type="pct"/>
          <w:trHeight w:val="820"/>
          <w:tblCellSpacing w:w="5" w:type="nil"/>
        </w:trPr>
        <w:tc>
          <w:tcPr>
            <w:tcW w:w="902" w:type="pct"/>
            <w:vMerge w:val="restart"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Мероприятие 1.1. «Выравнивание бюджетной обеспеченности поселений </w:t>
            </w:r>
            <w:r w:rsidRPr="0048494C">
              <w:rPr>
                <w:rFonts w:eastAsia="Calibri"/>
              </w:rPr>
              <w:lastRenderedPageBreak/>
              <w:t>Ломоносовского муниципального района»</w:t>
            </w:r>
          </w:p>
        </w:tc>
        <w:tc>
          <w:tcPr>
            <w:tcW w:w="621" w:type="pct"/>
            <w:vMerge w:val="restart"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 xml:space="preserve">Комитет финансов администрации муниципального образования </w:t>
            </w:r>
            <w:r w:rsidRPr="0048494C">
              <w:rPr>
                <w:rFonts w:eastAsia="Calibri"/>
              </w:rPr>
              <w:lastRenderedPageBreak/>
              <w:t>Ломоносовский муниципальный район Ленинградской области</w:t>
            </w:r>
          </w:p>
        </w:tc>
        <w:tc>
          <w:tcPr>
            <w:tcW w:w="389" w:type="pct"/>
            <w:vMerge w:val="restar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ежегодно</w:t>
            </w:r>
          </w:p>
        </w:tc>
        <w:tc>
          <w:tcPr>
            <w:tcW w:w="391" w:type="pct"/>
            <w:vMerge w:val="restar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2016</w:t>
            </w:r>
          </w:p>
        </w:tc>
        <w:tc>
          <w:tcPr>
            <w:tcW w:w="37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93 371,5</w:t>
            </w:r>
          </w:p>
        </w:tc>
        <w:tc>
          <w:tcPr>
            <w:tcW w:w="447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66 371,5</w:t>
            </w:r>
          </w:p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1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27 000,0</w:t>
            </w:r>
          </w:p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63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AA" w:rsidRPr="0048494C" w:rsidTr="003237DC">
        <w:trPr>
          <w:gridAfter w:val="1"/>
          <w:wAfter w:w="3" w:type="pct"/>
          <w:trHeight w:val="693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2017</w:t>
            </w:r>
          </w:p>
        </w:tc>
        <w:tc>
          <w:tcPr>
            <w:tcW w:w="37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92 645,1</w:t>
            </w:r>
          </w:p>
        </w:tc>
        <w:tc>
          <w:tcPr>
            <w:tcW w:w="447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61 045,1</w:t>
            </w:r>
          </w:p>
        </w:tc>
        <w:tc>
          <w:tcPr>
            <w:tcW w:w="61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31 600,0</w:t>
            </w:r>
          </w:p>
        </w:tc>
        <w:tc>
          <w:tcPr>
            <w:tcW w:w="363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AA" w:rsidRPr="0048494C" w:rsidTr="003237DC">
        <w:trPr>
          <w:gridAfter w:val="1"/>
          <w:wAfter w:w="3" w:type="pct"/>
          <w:trHeight w:val="743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2018</w:t>
            </w:r>
          </w:p>
        </w:tc>
        <w:tc>
          <w:tcPr>
            <w:tcW w:w="37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97 975,7</w:t>
            </w:r>
          </w:p>
        </w:tc>
        <w:tc>
          <w:tcPr>
            <w:tcW w:w="447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64 075,7</w:t>
            </w:r>
          </w:p>
        </w:tc>
        <w:tc>
          <w:tcPr>
            <w:tcW w:w="61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33 900,0</w:t>
            </w:r>
          </w:p>
        </w:tc>
        <w:tc>
          <w:tcPr>
            <w:tcW w:w="363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AA" w:rsidRPr="0048494C" w:rsidTr="003237DC">
        <w:trPr>
          <w:gridAfter w:val="1"/>
          <w:wAfter w:w="3" w:type="pct"/>
          <w:trHeight w:val="743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2019</w:t>
            </w:r>
          </w:p>
        </w:tc>
        <w:tc>
          <w:tcPr>
            <w:tcW w:w="37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104 128,8</w:t>
            </w:r>
          </w:p>
        </w:tc>
        <w:tc>
          <w:tcPr>
            <w:tcW w:w="447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67 228,8</w:t>
            </w:r>
          </w:p>
        </w:tc>
        <w:tc>
          <w:tcPr>
            <w:tcW w:w="61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36 900,0</w:t>
            </w:r>
          </w:p>
        </w:tc>
        <w:tc>
          <w:tcPr>
            <w:tcW w:w="363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AA" w:rsidRPr="0048494C" w:rsidTr="003237DC">
        <w:trPr>
          <w:gridAfter w:val="1"/>
          <w:wAfter w:w="3" w:type="pct"/>
          <w:trHeight w:val="973"/>
          <w:tblCellSpacing w:w="5" w:type="nil"/>
        </w:trPr>
        <w:tc>
          <w:tcPr>
            <w:tcW w:w="902" w:type="pct"/>
            <w:vMerge w:val="restart"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1.2. «Предоставление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621" w:type="pct"/>
            <w:vMerge w:val="restart"/>
          </w:tcPr>
          <w:p w:rsidR="008230AA" w:rsidRPr="0048494C" w:rsidRDefault="008230AA" w:rsidP="003237DC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 Ломоносовский муниципальный район Ленинградской области</w:t>
            </w:r>
          </w:p>
        </w:tc>
        <w:tc>
          <w:tcPr>
            <w:tcW w:w="389" w:type="pct"/>
            <w:vMerge w:val="restar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1" w:type="pct"/>
            <w:vMerge w:val="restar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2016</w:t>
            </w:r>
          </w:p>
        </w:tc>
        <w:tc>
          <w:tcPr>
            <w:tcW w:w="37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7 190,0</w:t>
            </w:r>
          </w:p>
        </w:tc>
        <w:tc>
          <w:tcPr>
            <w:tcW w:w="447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7 190,0</w:t>
            </w:r>
          </w:p>
        </w:tc>
        <w:tc>
          <w:tcPr>
            <w:tcW w:w="61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63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AA" w:rsidRPr="0048494C" w:rsidTr="003237DC">
        <w:trPr>
          <w:gridAfter w:val="1"/>
          <w:wAfter w:w="3" w:type="pct"/>
          <w:trHeight w:val="562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2017</w:t>
            </w:r>
          </w:p>
        </w:tc>
        <w:tc>
          <w:tcPr>
            <w:tcW w:w="374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447" w:type="pct"/>
            <w:gridSpan w:val="2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501" w:type="pct"/>
            <w:gridSpan w:val="3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614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63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8230AA" w:rsidRPr="0048494C" w:rsidTr="003237DC">
        <w:trPr>
          <w:gridAfter w:val="1"/>
          <w:wAfter w:w="3" w:type="pct"/>
          <w:trHeight w:val="561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2018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501" w:type="pct"/>
            <w:gridSpan w:val="3"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8230AA" w:rsidRPr="0048494C" w:rsidTr="003237DC">
        <w:trPr>
          <w:gridAfter w:val="1"/>
          <w:wAfter w:w="3" w:type="pct"/>
          <w:trHeight w:val="555"/>
          <w:tblCellSpacing w:w="5" w:type="nil"/>
        </w:trPr>
        <w:tc>
          <w:tcPr>
            <w:tcW w:w="902" w:type="pct"/>
            <w:vMerge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rPr>
                <w:rFonts w:eastAsia="Calibri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2019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501" w:type="pct"/>
            <w:gridSpan w:val="3"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8230AA" w:rsidRPr="0048494C" w:rsidTr="003237DC">
        <w:trPr>
          <w:gridAfter w:val="1"/>
          <w:wAfter w:w="3" w:type="pct"/>
          <w:trHeight w:val="566"/>
          <w:tblCellSpacing w:w="5" w:type="nil"/>
        </w:trPr>
        <w:tc>
          <w:tcPr>
            <w:tcW w:w="902" w:type="pct"/>
            <w:vMerge w:val="restart"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1.3. «Предоставление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621" w:type="pct"/>
            <w:vMerge w:val="restart"/>
          </w:tcPr>
          <w:p w:rsidR="008230AA" w:rsidRPr="0048494C" w:rsidRDefault="008230AA" w:rsidP="003237DC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89" w:type="pct"/>
            <w:vMerge w:val="restar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1" w:type="pct"/>
            <w:vMerge w:val="restar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2016</w:t>
            </w:r>
          </w:p>
        </w:tc>
        <w:tc>
          <w:tcPr>
            <w:tcW w:w="2299" w:type="pct"/>
            <w:gridSpan w:val="8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В рамках текущей деятельности</w:t>
            </w:r>
          </w:p>
        </w:tc>
      </w:tr>
      <w:tr w:rsidR="008230AA" w:rsidRPr="0048494C" w:rsidTr="003237DC">
        <w:trPr>
          <w:gridAfter w:val="1"/>
          <w:wAfter w:w="3" w:type="pct"/>
          <w:trHeight w:val="711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2017</w:t>
            </w:r>
          </w:p>
        </w:tc>
        <w:tc>
          <w:tcPr>
            <w:tcW w:w="2299" w:type="pct"/>
            <w:gridSpan w:val="8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В рамках текущей деятельности</w:t>
            </w:r>
          </w:p>
        </w:tc>
      </w:tr>
      <w:tr w:rsidR="008230AA" w:rsidRPr="0048494C" w:rsidTr="003237DC">
        <w:trPr>
          <w:gridAfter w:val="1"/>
          <w:wAfter w:w="3" w:type="pct"/>
          <w:trHeight w:val="717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2018</w:t>
            </w:r>
          </w:p>
        </w:tc>
        <w:tc>
          <w:tcPr>
            <w:tcW w:w="2299" w:type="pct"/>
            <w:gridSpan w:val="8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В рамках текущей деятельности</w:t>
            </w:r>
          </w:p>
        </w:tc>
      </w:tr>
      <w:tr w:rsidR="008230AA" w:rsidRPr="0048494C" w:rsidTr="003237DC">
        <w:trPr>
          <w:gridAfter w:val="1"/>
          <w:wAfter w:w="3" w:type="pct"/>
          <w:trHeight w:val="525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2019</w:t>
            </w:r>
          </w:p>
        </w:tc>
        <w:tc>
          <w:tcPr>
            <w:tcW w:w="2299" w:type="pct"/>
            <w:gridSpan w:val="8"/>
          </w:tcPr>
          <w:p w:rsidR="008230AA" w:rsidRPr="0048494C" w:rsidRDefault="008230AA" w:rsidP="003237DC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В рамках текущей деятельности</w:t>
            </w:r>
          </w:p>
        </w:tc>
      </w:tr>
      <w:tr w:rsidR="008230AA" w:rsidRPr="0048494C" w:rsidTr="003237DC">
        <w:trPr>
          <w:gridAfter w:val="1"/>
          <w:wAfter w:w="3" w:type="pct"/>
          <w:trHeight w:val="293"/>
          <w:tblCellSpacing w:w="5" w:type="nil"/>
        </w:trPr>
        <w:tc>
          <w:tcPr>
            <w:tcW w:w="4997" w:type="pct"/>
            <w:gridSpan w:val="13"/>
            <w:vAlign w:val="center"/>
          </w:tcPr>
          <w:p w:rsidR="008230AA" w:rsidRPr="0048494C" w:rsidRDefault="008230AA" w:rsidP="003237DC">
            <w:pPr>
              <w:jc w:val="center"/>
              <w:rPr>
                <w:rFonts w:eastAsia="Calibri"/>
                <w:sz w:val="25"/>
                <w:szCs w:val="25"/>
              </w:rPr>
            </w:pPr>
          </w:p>
          <w:p w:rsidR="008230AA" w:rsidRPr="0048494C" w:rsidRDefault="008230AA" w:rsidP="003237DC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Основное мероприятие 2. «Развитие и поддержка информационных технологий, обеспечивающих бюджетный процесс»</w:t>
            </w:r>
          </w:p>
          <w:p w:rsidR="008230AA" w:rsidRPr="0048494C" w:rsidRDefault="008230AA" w:rsidP="003237DC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</w:tr>
      <w:tr w:rsidR="008230AA" w:rsidRPr="0048494C" w:rsidTr="003237DC">
        <w:trPr>
          <w:trHeight w:val="721"/>
          <w:tblCellSpacing w:w="5" w:type="nil"/>
        </w:trPr>
        <w:tc>
          <w:tcPr>
            <w:tcW w:w="902" w:type="pct"/>
            <w:vMerge w:val="restart"/>
          </w:tcPr>
          <w:p w:rsidR="008230AA" w:rsidRPr="0048494C" w:rsidRDefault="008230AA" w:rsidP="003237DC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Мероприятие «Развитие и поддержка информационных технологий, обеспечивающих бюджетный процесс»</w:t>
            </w:r>
          </w:p>
        </w:tc>
        <w:tc>
          <w:tcPr>
            <w:tcW w:w="621" w:type="pct"/>
            <w:vMerge w:val="restart"/>
          </w:tcPr>
          <w:p w:rsidR="008230AA" w:rsidRPr="0048494C" w:rsidRDefault="008230AA" w:rsidP="003237DC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89" w:type="pct"/>
            <w:vMerge w:val="restar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1" w:type="pct"/>
            <w:vMerge w:val="restar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2016</w:t>
            </w:r>
          </w:p>
        </w:tc>
        <w:tc>
          <w:tcPr>
            <w:tcW w:w="380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836,8</w:t>
            </w:r>
          </w:p>
        </w:tc>
        <w:tc>
          <w:tcPr>
            <w:tcW w:w="445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90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236,8</w:t>
            </w:r>
          </w:p>
        </w:tc>
        <w:tc>
          <w:tcPr>
            <w:tcW w:w="621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600,0</w:t>
            </w:r>
          </w:p>
        </w:tc>
        <w:tc>
          <w:tcPr>
            <w:tcW w:w="366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AA" w:rsidRPr="0048494C" w:rsidTr="003237DC">
        <w:trPr>
          <w:trHeight w:val="689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2017</w:t>
            </w:r>
          </w:p>
        </w:tc>
        <w:tc>
          <w:tcPr>
            <w:tcW w:w="380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860,0</w:t>
            </w:r>
          </w:p>
        </w:tc>
        <w:tc>
          <w:tcPr>
            <w:tcW w:w="445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90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860,0</w:t>
            </w:r>
          </w:p>
        </w:tc>
        <w:tc>
          <w:tcPr>
            <w:tcW w:w="366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AA" w:rsidRPr="0048494C" w:rsidTr="003237DC">
        <w:trPr>
          <w:trHeight w:val="931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2018</w:t>
            </w:r>
          </w:p>
        </w:tc>
        <w:tc>
          <w:tcPr>
            <w:tcW w:w="380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940,0</w:t>
            </w:r>
          </w:p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45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90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940,0</w:t>
            </w:r>
          </w:p>
        </w:tc>
        <w:tc>
          <w:tcPr>
            <w:tcW w:w="366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AA" w:rsidRPr="0048494C" w:rsidTr="003237DC">
        <w:trPr>
          <w:trHeight w:val="931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2019</w:t>
            </w:r>
          </w:p>
        </w:tc>
        <w:tc>
          <w:tcPr>
            <w:tcW w:w="380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640,0</w:t>
            </w:r>
          </w:p>
        </w:tc>
        <w:tc>
          <w:tcPr>
            <w:tcW w:w="445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90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640,0</w:t>
            </w:r>
          </w:p>
        </w:tc>
        <w:tc>
          <w:tcPr>
            <w:tcW w:w="366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AA" w:rsidRPr="0048494C" w:rsidTr="003237DC">
        <w:trPr>
          <w:gridAfter w:val="1"/>
          <w:wAfter w:w="3" w:type="pct"/>
          <w:trHeight w:val="480"/>
          <w:tblCellSpacing w:w="5" w:type="nil"/>
        </w:trPr>
        <w:tc>
          <w:tcPr>
            <w:tcW w:w="902" w:type="pct"/>
            <w:vMerge w:val="restart"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Итого Муниципальная программа</w:t>
            </w:r>
          </w:p>
        </w:tc>
        <w:tc>
          <w:tcPr>
            <w:tcW w:w="621" w:type="pct"/>
            <w:vMerge w:val="restart"/>
          </w:tcPr>
          <w:p w:rsidR="008230AA" w:rsidRPr="0048494C" w:rsidRDefault="008230AA" w:rsidP="003237DC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 w:val="restar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 w:val="restar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2016</w:t>
            </w:r>
          </w:p>
        </w:tc>
        <w:tc>
          <w:tcPr>
            <w:tcW w:w="37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101 398,3</w:t>
            </w:r>
          </w:p>
        </w:tc>
        <w:tc>
          <w:tcPr>
            <w:tcW w:w="447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73 798,3</w:t>
            </w:r>
          </w:p>
        </w:tc>
        <w:tc>
          <w:tcPr>
            <w:tcW w:w="61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27 600,0</w:t>
            </w:r>
          </w:p>
        </w:tc>
        <w:tc>
          <w:tcPr>
            <w:tcW w:w="363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8230AA" w:rsidRPr="0048494C" w:rsidTr="003237DC">
        <w:trPr>
          <w:gridAfter w:val="1"/>
          <w:wAfter w:w="3" w:type="pct"/>
          <w:trHeight w:val="480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2017</w:t>
            </w:r>
          </w:p>
        </w:tc>
        <w:tc>
          <w:tcPr>
            <w:tcW w:w="37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93 505,1</w:t>
            </w:r>
          </w:p>
        </w:tc>
        <w:tc>
          <w:tcPr>
            <w:tcW w:w="447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61 045,1</w:t>
            </w:r>
          </w:p>
        </w:tc>
        <w:tc>
          <w:tcPr>
            <w:tcW w:w="61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32 460,0</w:t>
            </w:r>
          </w:p>
        </w:tc>
        <w:tc>
          <w:tcPr>
            <w:tcW w:w="363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8230AA" w:rsidRPr="0048494C" w:rsidTr="003237DC">
        <w:trPr>
          <w:gridAfter w:val="1"/>
          <w:wAfter w:w="3" w:type="pct"/>
          <w:trHeight w:val="480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2018</w:t>
            </w:r>
          </w:p>
        </w:tc>
        <w:tc>
          <w:tcPr>
            <w:tcW w:w="37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98 915,7</w:t>
            </w:r>
          </w:p>
        </w:tc>
        <w:tc>
          <w:tcPr>
            <w:tcW w:w="447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64 075,7</w:t>
            </w:r>
          </w:p>
        </w:tc>
        <w:tc>
          <w:tcPr>
            <w:tcW w:w="61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34 840,0</w:t>
            </w:r>
          </w:p>
        </w:tc>
        <w:tc>
          <w:tcPr>
            <w:tcW w:w="363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8230AA" w:rsidRPr="0048494C" w:rsidTr="003237DC">
        <w:trPr>
          <w:gridAfter w:val="1"/>
          <w:wAfter w:w="3" w:type="pct"/>
          <w:trHeight w:val="480"/>
          <w:tblCellSpacing w:w="5" w:type="nil"/>
        </w:trPr>
        <w:tc>
          <w:tcPr>
            <w:tcW w:w="902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2019</w:t>
            </w:r>
          </w:p>
        </w:tc>
        <w:tc>
          <w:tcPr>
            <w:tcW w:w="37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104 768,8</w:t>
            </w:r>
          </w:p>
        </w:tc>
        <w:tc>
          <w:tcPr>
            <w:tcW w:w="447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67 228,8</w:t>
            </w:r>
          </w:p>
        </w:tc>
        <w:tc>
          <w:tcPr>
            <w:tcW w:w="61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37 540,0</w:t>
            </w:r>
          </w:p>
        </w:tc>
        <w:tc>
          <w:tcPr>
            <w:tcW w:w="363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8230AA" w:rsidRPr="0048494C" w:rsidTr="003237DC">
        <w:trPr>
          <w:gridAfter w:val="1"/>
          <w:wAfter w:w="3" w:type="pct"/>
          <w:trHeight w:val="480"/>
          <w:tblCellSpacing w:w="5" w:type="nil"/>
        </w:trPr>
        <w:tc>
          <w:tcPr>
            <w:tcW w:w="902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ВСЕГО</w:t>
            </w:r>
          </w:p>
        </w:tc>
        <w:tc>
          <w:tcPr>
            <w:tcW w:w="621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89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7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398 587,9</w:t>
            </w:r>
          </w:p>
        </w:tc>
        <w:tc>
          <w:tcPr>
            <w:tcW w:w="447" w:type="pct"/>
            <w:gridSpan w:val="2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266 147,9</w:t>
            </w:r>
          </w:p>
        </w:tc>
        <w:tc>
          <w:tcPr>
            <w:tcW w:w="614" w:type="pct"/>
          </w:tcPr>
          <w:p w:rsidR="008230AA" w:rsidRPr="0048494C" w:rsidRDefault="008230AA" w:rsidP="003237DC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132 440,0</w:t>
            </w:r>
          </w:p>
        </w:tc>
        <w:tc>
          <w:tcPr>
            <w:tcW w:w="363" w:type="pct"/>
          </w:tcPr>
          <w:p w:rsidR="008230AA" w:rsidRPr="0048494C" w:rsidRDefault="008230AA" w:rsidP="003237DC">
            <w:pPr>
              <w:spacing w:after="120"/>
              <w:jc w:val="both"/>
              <w:rPr>
                <w:rFonts w:eastAsia="Calibri"/>
              </w:rPr>
            </w:pPr>
          </w:p>
        </w:tc>
      </w:tr>
    </w:tbl>
    <w:p w:rsidR="008230AA" w:rsidRPr="0048494C" w:rsidRDefault="008230AA" w:rsidP="008230AA">
      <w:pPr>
        <w:jc w:val="both"/>
        <w:rPr>
          <w:rFonts w:eastAsia="Calibri"/>
        </w:rPr>
      </w:pPr>
    </w:p>
    <w:p w:rsidR="008230AA" w:rsidRDefault="008230AA" w:rsidP="008230AA"/>
    <w:p w:rsidR="009D42FF" w:rsidRDefault="009D42FF" w:rsidP="009D42FF"/>
    <w:sectPr w:rsidR="009D42FF" w:rsidSect="008230AA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E1" w:rsidRDefault="00BD23E1">
      <w:r>
        <w:separator/>
      </w:r>
    </w:p>
  </w:endnote>
  <w:endnote w:type="continuationSeparator" w:id="1">
    <w:p w:rsidR="00BD23E1" w:rsidRDefault="00BD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E1" w:rsidRDefault="00BD23E1">
      <w:r>
        <w:separator/>
      </w:r>
    </w:p>
  </w:footnote>
  <w:footnote w:type="continuationSeparator" w:id="1">
    <w:p w:rsidR="00BD23E1" w:rsidRDefault="00BD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AA" w:rsidRDefault="008230AA" w:rsidP="00AE7AA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230AA" w:rsidRDefault="008230AA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AA" w:rsidRDefault="008230AA" w:rsidP="00AE7AA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8230AA" w:rsidRDefault="008230A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3EE7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30AA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BD23E1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6785</Words>
  <Characters>38679</Characters>
  <Application>Microsoft Office Word</Application>
  <DocSecurity>0</DocSecurity>
  <Lines>322</Lines>
  <Paragraphs>90</Paragraphs>
  <ScaleCrop>false</ScaleCrop>
  <Company>Администрация</Company>
  <LinksUpToDate>false</LinksUpToDate>
  <CharactersWithSpaces>45374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2017-04-20T12:49:00Z</dcterms:created>
  <dcterms:modified xsi:type="dcterms:W3CDTF">2017-04-20T12:49:00Z</dcterms:modified>
</cp:coreProperties>
</file>