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B0" w:rsidRDefault="00AD53B0" w:rsidP="00AD53B0">
      <w:pPr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AD53B0" w:rsidRDefault="00AD53B0" w:rsidP="00AD53B0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3CD">
        <w:rPr>
          <w:rFonts w:ascii="Times New Roman" w:hAnsi="Times New Roman" w:cs="Times New Roman"/>
          <w:b/>
          <w:sz w:val="28"/>
          <w:szCs w:val="28"/>
        </w:rPr>
        <w:t>Программа проведения семинара на тему</w:t>
      </w:r>
      <w:r>
        <w:rPr>
          <w:rFonts w:ascii="Times New Roman" w:hAnsi="Times New Roman" w:cs="Times New Roman"/>
          <w:b/>
          <w:sz w:val="28"/>
          <w:szCs w:val="28"/>
        </w:rPr>
        <w:t>: «</w:t>
      </w:r>
      <w:r w:rsidRPr="00E22B00">
        <w:rPr>
          <w:rFonts w:ascii="Times New Roman" w:hAnsi="Times New Roman" w:cs="Times New Roman"/>
          <w:b/>
          <w:sz w:val="28"/>
          <w:szCs w:val="28"/>
        </w:rPr>
        <w:t>Как правильно заключить, изменить или растор</w:t>
      </w:r>
      <w:r>
        <w:rPr>
          <w:rFonts w:ascii="Times New Roman" w:hAnsi="Times New Roman" w:cs="Times New Roman"/>
          <w:b/>
          <w:sz w:val="28"/>
          <w:szCs w:val="28"/>
        </w:rPr>
        <w:t>гнуть договор. Взыскание долгов»</w:t>
      </w:r>
    </w:p>
    <w:p w:rsidR="00AD53B0" w:rsidRPr="00E22B00" w:rsidRDefault="00AD53B0" w:rsidP="00AD53B0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E22B00">
        <w:rPr>
          <w:rFonts w:ascii="Times New Roman" w:hAnsi="Times New Roman" w:cs="Times New Roman"/>
          <w:sz w:val="28"/>
          <w:szCs w:val="28"/>
        </w:rPr>
        <w:t>Программа: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Особенности составления и анализа хозяйственных договоров (поставки, подряда, аренды, перевозки). Правовые риски участников договорных отношений.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Понятие договора и сделки. Виды договоров.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Соотношение понятий «договор», «контракт», «соглашение».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Соотношение понятий «протокол о намерениях» и «предварительный договор»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Техническое задание. Оформление ТЗ, содержание, объём. Нормативное обеспечение.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ТЗ в разных областях бизнеса. Разработка, производство, поставка, комплектование, наладка, обслуживание. Типовые ошибки.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Календарный план как важный элемент договорных отношений.</w:t>
      </w:r>
    </w:p>
    <w:p w:rsidR="00AD53B0" w:rsidRPr="00BF76A1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Преддоговорная работа. Проект договора и порядок его подготовки. Переписка по согласованию проекта договора. Проверка контрагента, способы снижения рисков.</w:t>
      </w:r>
    </w:p>
    <w:p w:rsidR="00AD53B0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Регламентация договорной работы на предприятии. Типовые договоры. Методика заключения и сопровождения договоров.</w:t>
      </w:r>
    </w:p>
    <w:p w:rsidR="00AD53B0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CEA">
        <w:rPr>
          <w:rFonts w:ascii="Times New Roman" w:hAnsi="Times New Roman" w:cs="Times New Roman"/>
          <w:sz w:val="28"/>
          <w:szCs w:val="28"/>
        </w:rPr>
        <w:t>Оферта и акцепт; Виды оферт.</w:t>
      </w:r>
    </w:p>
    <w:p w:rsidR="00AD53B0" w:rsidRPr="00DA3CEA" w:rsidRDefault="00AD53B0" w:rsidP="00AD53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CEA">
        <w:rPr>
          <w:rFonts w:ascii="Times New Roman" w:hAnsi="Times New Roman" w:cs="Times New Roman"/>
          <w:sz w:val="28"/>
          <w:szCs w:val="28"/>
        </w:rPr>
        <w:t>Протокол разногласий. Последствия подписания договора с протоколом разногласий.</w:t>
      </w:r>
    </w:p>
    <w:p w:rsidR="00AD53B0" w:rsidRPr="00BF76A1" w:rsidRDefault="00AD53B0" w:rsidP="00AD53B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Способы обеспечения исполнения обязательств.</w:t>
      </w:r>
    </w:p>
    <w:p w:rsidR="00AD53B0" w:rsidRPr="00BF76A1" w:rsidRDefault="00AD53B0" w:rsidP="00AD53B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Определение в договоре условий об ответственности за ненадлежащее исполнение и неисполнение договора.</w:t>
      </w:r>
    </w:p>
    <w:p w:rsidR="00AD53B0" w:rsidRPr="00BF76A1" w:rsidRDefault="00AD53B0" w:rsidP="00AD53B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Соотношение одностороннего отказа от исполнения обязательств, отказа от договора и расторжения договора.</w:t>
      </w:r>
    </w:p>
    <w:p w:rsidR="00AD53B0" w:rsidRDefault="00AD53B0" w:rsidP="00AD53B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Претензионный и исковой порядок урегулирования споров.</w:t>
      </w:r>
    </w:p>
    <w:p w:rsidR="00AD53B0" w:rsidRPr="00DA3CEA" w:rsidRDefault="00AD53B0" w:rsidP="00AD53B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CEA">
        <w:rPr>
          <w:rFonts w:ascii="Times New Roman" w:hAnsi="Times New Roman" w:cs="Times New Roman"/>
          <w:sz w:val="28"/>
          <w:szCs w:val="28"/>
        </w:rPr>
        <w:t>Организация претензионной работы с дебиторами на досудебной стадии. Рекомендации по составлению акта сверки.</w:t>
      </w:r>
    </w:p>
    <w:p w:rsidR="00AD53B0" w:rsidRPr="00BF76A1" w:rsidRDefault="00AD53B0" w:rsidP="00AD53B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Медиация.</w:t>
      </w:r>
    </w:p>
    <w:p w:rsidR="00AD53B0" w:rsidRPr="00BF76A1" w:rsidRDefault="00AD53B0" w:rsidP="00AD53B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Особенности взыскания неустойки и процентов за пользование чужими денежными средствами.</w:t>
      </w:r>
    </w:p>
    <w:p w:rsidR="00AD53B0" w:rsidRPr="00BF76A1" w:rsidRDefault="00AD53B0" w:rsidP="00AD53B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Порядок подготовки исковых материалов (искового заявления, отзыва на иск) и предъявления в суд.</w:t>
      </w:r>
    </w:p>
    <w:p w:rsidR="00AD53B0" w:rsidRPr="00BF76A1" w:rsidRDefault="00AD53B0" w:rsidP="00AD53B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>Исполнительное производство. Алгоритм работы с банком. Работа со службой судебных приставов-исполнителей.</w:t>
      </w:r>
    </w:p>
    <w:p w:rsidR="00AD53B0" w:rsidRPr="00BF76A1" w:rsidRDefault="00AD53B0" w:rsidP="00AD53B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6A1">
        <w:rPr>
          <w:rFonts w:ascii="Times New Roman" w:hAnsi="Times New Roman" w:cs="Times New Roman"/>
          <w:sz w:val="28"/>
          <w:szCs w:val="28"/>
        </w:rPr>
        <w:t xml:space="preserve">Правовые основы деятельности по взысканию просроченной задолженности. Противоправные действия со стороны </w:t>
      </w:r>
      <w:proofErr w:type="spellStart"/>
      <w:r w:rsidRPr="00BF76A1">
        <w:rPr>
          <w:rFonts w:ascii="Times New Roman" w:hAnsi="Times New Roman" w:cs="Times New Roman"/>
          <w:sz w:val="28"/>
          <w:szCs w:val="28"/>
        </w:rPr>
        <w:t>коллекторских</w:t>
      </w:r>
      <w:proofErr w:type="spellEnd"/>
      <w:r w:rsidRPr="00BF76A1">
        <w:rPr>
          <w:rFonts w:ascii="Times New Roman" w:hAnsi="Times New Roman" w:cs="Times New Roman"/>
          <w:sz w:val="28"/>
          <w:szCs w:val="28"/>
        </w:rPr>
        <w:t xml:space="preserve"> агентств.</w:t>
      </w:r>
    </w:p>
    <w:p w:rsidR="00482D09" w:rsidRDefault="00AD53B0" w:rsidP="00AD53B0">
      <w:pPr>
        <w:spacing w:after="0" w:line="240" w:lineRule="auto"/>
        <w:ind w:firstLine="360"/>
        <w:contextualSpacing/>
        <w:jc w:val="both"/>
      </w:pPr>
      <w:r w:rsidRPr="00BF76A1">
        <w:rPr>
          <w:rFonts w:ascii="Times New Roman" w:hAnsi="Times New Roman" w:cs="Times New Roman"/>
          <w:sz w:val="28"/>
          <w:szCs w:val="28"/>
        </w:rPr>
        <w:t>Ответы на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76A1">
        <w:rPr>
          <w:rFonts w:ascii="Times New Roman" w:hAnsi="Times New Roman" w:cs="Times New Roman"/>
          <w:sz w:val="28"/>
          <w:szCs w:val="28"/>
        </w:rPr>
        <w:t xml:space="preserve"> практические рекомендации.</w:t>
      </w:r>
    </w:p>
    <w:sectPr w:rsidR="00482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2BC28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2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3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B0"/>
    <w:rsid w:val="00482D09"/>
    <w:rsid w:val="00AD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Петровна Бизюкова</dc:creator>
  <cp:lastModifiedBy>Софья Петровна Бизюкова</cp:lastModifiedBy>
  <cp:revision>1</cp:revision>
  <dcterms:created xsi:type="dcterms:W3CDTF">2014-11-20T15:12:00Z</dcterms:created>
  <dcterms:modified xsi:type="dcterms:W3CDTF">2014-11-20T15:12:00Z</dcterms:modified>
</cp:coreProperties>
</file>